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21" w:rsidRPr="00E01E21" w:rsidRDefault="00262321" w:rsidP="00E01E21">
      <w:pPr>
        <w:spacing w:before="63" w:line="216" w:lineRule="auto"/>
        <w:ind w:left="499" w:right="486" w:hanging="1"/>
        <w:jc w:val="center"/>
        <w:rPr>
          <w:rFonts w:ascii="Times New Roman" w:hAnsi="Times New Roman" w:cs="Times New Roman"/>
          <w:sz w:val="28"/>
          <w:szCs w:val="28"/>
        </w:rPr>
      </w:pPr>
      <w:r w:rsidRPr="00E01E21">
        <w:rPr>
          <w:rFonts w:ascii="Times New Roman" w:hAnsi="Times New Roman" w:cs="Times New Roman"/>
          <w:w w:val="130"/>
          <w:sz w:val="28"/>
          <w:szCs w:val="28"/>
        </w:rPr>
        <w:t xml:space="preserve">The </w:t>
      </w:r>
      <w:r w:rsidR="00FA6455" w:rsidRPr="00E01E21">
        <w:rPr>
          <w:rFonts w:ascii="Times New Roman" w:hAnsi="Times New Roman" w:cs="Times New Roman"/>
          <w:w w:val="130"/>
          <w:sz w:val="28"/>
          <w:szCs w:val="28"/>
        </w:rPr>
        <w:t xml:space="preserve">divergent path of </w:t>
      </w:r>
      <w:proofErr w:type="spellStart"/>
      <w:r w:rsidR="00FA6455" w:rsidRPr="00E01E21">
        <w:rPr>
          <w:rFonts w:ascii="Times New Roman" w:hAnsi="Times New Roman" w:cs="Times New Roman"/>
          <w:w w:val="130"/>
          <w:sz w:val="28"/>
          <w:szCs w:val="28"/>
        </w:rPr>
        <w:t>homochiral</w:t>
      </w:r>
      <w:proofErr w:type="spellEnd"/>
      <w:r w:rsidR="00FA6455" w:rsidRPr="00E01E21">
        <w:rPr>
          <w:rFonts w:ascii="Times New Roman" w:hAnsi="Times New Roman" w:cs="Times New Roman"/>
          <w:w w:val="130"/>
          <w:sz w:val="28"/>
          <w:szCs w:val="28"/>
        </w:rPr>
        <w:t xml:space="preserve"> and </w:t>
      </w:r>
      <w:proofErr w:type="spellStart"/>
      <w:r w:rsidR="00FA6455" w:rsidRPr="00E01E21">
        <w:rPr>
          <w:rFonts w:ascii="Times New Roman" w:hAnsi="Times New Roman" w:cs="Times New Roman"/>
          <w:w w:val="130"/>
          <w:sz w:val="28"/>
          <w:szCs w:val="28"/>
        </w:rPr>
        <w:t>heterochiral</w:t>
      </w:r>
      <w:proofErr w:type="spellEnd"/>
      <w:r w:rsidR="00FA6455" w:rsidRPr="00E01E21">
        <w:rPr>
          <w:rFonts w:ascii="Times New Roman" w:hAnsi="Times New Roman" w:cs="Times New Roman"/>
          <w:w w:val="130"/>
          <w:sz w:val="28"/>
          <w:szCs w:val="28"/>
        </w:rPr>
        <w:t xml:space="preserve"> tripeptides for self-assembly into hydrogels</w:t>
      </w:r>
    </w:p>
    <w:p w:rsidR="00262321" w:rsidRDefault="00262321" w:rsidP="00262321">
      <w:pPr>
        <w:spacing w:before="30" w:line="434" w:lineRule="exact"/>
        <w:ind w:left="993" w:right="1078"/>
        <w:jc w:val="center"/>
        <w:rPr>
          <w:rFonts w:ascii="Times New Roman" w:hAnsi="Times New Roman" w:cs="Times New Roman"/>
          <w:bCs/>
          <w:sz w:val="24"/>
          <w:szCs w:val="24"/>
          <w:lang w:val="es-ES"/>
        </w:rPr>
      </w:pPr>
      <w:r w:rsidRPr="00FA6455">
        <w:t xml:space="preserve"> </w:t>
      </w:r>
      <w:r w:rsidRPr="00262321">
        <w:rPr>
          <w:rFonts w:ascii="Times New Roman" w:hAnsi="Times New Roman" w:cs="Times New Roman"/>
          <w:bCs/>
          <w:sz w:val="24"/>
          <w:szCs w:val="24"/>
          <w:u w:val="single"/>
          <w:lang w:val="es-ES"/>
        </w:rPr>
        <w:t>Ana M. Garcia</w:t>
      </w:r>
      <w:r w:rsidRPr="00262321">
        <w:rPr>
          <w:rFonts w:ascii="Times New Roman" w:hAnsi="Times New Roman" w:cs="Times New Roman"/>
          <w:bCs/>
          <w:sz w:val="24"/>
          <w:szCs w:val="24"/>
          <w:vertAlign w:val="superscript"/>
          <w:lang w:val="es-ES"/>
        </w:rPr>
        <w:t>1</w:t>
      </w:r>
      <w:r w:rsidRPr="00262321">
        <w:rPr>
          <w:rFonts w:ascii="Times New Roman" w:hAnsi="Times New Roman" w:cs="Times New Roman"/>
          <w:bCs/>
          <w:sz w:val="24"/>
          <w:szCs w:val="24"/>
          <w:lang w:val="es-ES"/>
        </w:rPr>
        <w:t>, Daniel Iglesias</w:t>
      </w:r>
      <w:r w:rsidRPr="00262321">
        <w:rPr>
          <w:rFonts w:ascii="Times New Roman" w:hAnsi="Times New Roman" w:cs="Times New Roman"/>
          <w:bCs/>
          <w:sz w:val="24"/>
          <w:szCs w:val="24"/>
          <w:vertAlign w:val="superscript"/>
          <w:lang w:val="es-ES"/>
        </w:rPr>
        <w:t>1</w:t>
      </w:r>
      <w:r w:rsidRPr="00262321">
        <w:rPr>
          <w:rFonts w:ascii="Times New Roman" w:hAnsi="Times New Roman" w:cs="Times New Roman"/>
          <w:bCs/>
          <w:sz w:val="24"/>
          <w:szCs w:val="24"/>
          <w:lang w:val="es-ES"/>
        </w:rPr>
        <w:t xml:space="preserve">, </w:t>
      </w:r>
      <w:proofErr w:type="spellStart"/>
      <w:r w:rsidRPr="00262321">
        <w:rPr>
          <w:rFonts w:ascii="Times New Roman" w:hAnsi="Times New Roman" w:cs="Times New Roman"/>
          <w:bCs/>
          <w:sz w:val="24"/>
          <w:szCs w:val="24"/>
          <w:lang w:val="es-ES"/>
        </w:rPr>
        <w:t>Evelina</w:t>
      </w:r>
      <w:proofErr w:type="spellEnd"/>
      <w:r w:rsidRPr="00262321">
        <w:rPr>
          <w:rFonts w:ascii="Times New Roman" w:hAnsi="Times New Roman" w:cs="Times New Roman"/>
          <w:bCs/>
          <w:sz w:val="24"/>
          <w:szCs w:val="24"/>
          <w:lang w:val="es-ES"/>
        </w:rPr>
        <w:t xml:space="preserve"> Parisi</w:t>
      </w:r>
      <w:r w:rsidRPr="00262321">
        <w:rPr>
          <w:rFonts w:ascii="Times New Roman" w:hAnsi="Times New Roman" w:cs="Times New Roman"/>
          <w:bCs/>
          <w:sz w:val="24"/>
          <w:szCs w:val="24"/>
          <w:vertAlign w:val="superscript"/>
          <w:lang w:val="es-ES"/>
        </w:rPr>
        <w:t>1</w:t>
      </w:r>
      <w:r w:rsidRPr="00262321">
        <w:rPr>
          <w:rFonts w:ascii="Times New Roman" w:hAnsi="Times New Roman" w:cs="Times New Roman"/>
          <w:bCs/>
          <w:sz w:val="24"/>
          <w:szCs w:val="24"/>
          <w:lang w:val="es-ES"/>
        </w:rPr>
        <w:t xml:space="preserve">, </w:t>
      </w:r>
      <w:proofErr w:type="spellStart"/>
      <w:r w:rsidRPr="00262321">
        <w:rPr>
          <w:rFonts w:ascii="Times New Roman" w:hAnsi="Times New Roman" w:cs="Times New Roman"/>
          <w:bCs/>
          <w:sz w:val="24"/>
          <w:szCs w:val="24"/>
          <w:lang w:val="es-ES"/>
        </w:rPr>
        <w:t>Katie</w:t>
      </w:r>
      <w:proofErr w:type="spellEnd"/>
      <w:r w:rsidRPr="00262321">
        <w:rPr>
          <w:rFonts w:ascii="Times New Roman" w:hAnsi="Times New Roman" w:cs="Times New Roman"/>
          <w:bCs/>
          <w:sz w:val="24"/>
          <w:szCs w:val="24"/>
          <w:lang w:val="es-ES"/>
        </w:rPr>
        <w:t xml:space="preserve"> E. Styan</w:t>
      </w:r>
      <w:r w:rsidRPr="00262321">
        <w:rPr>
          <w:rFonts w:ascii="Times New Roman" w:hAnsi="Times New Roman" w:cs="Times New Roman"/>
          <w:bCs/>
          <w:sz w:val="24"/>
          <w:szCs w:val="24"/>
          <w:vertAlign w:val="superscript"/>
          <w:lang w:val="es-ES"/>
        </w:rPr>
        <w:t>2</w:t>
      </w:r>
      <w:r w:rsidRPr="00262321">
        <w:rPr>
          <w:rFonts w:ascii="Times New Roman" w:hAnsi="Times New Roman" w:cs="Times New Roman"/>
          <w:bCs/>
          <w:sz w:val="24"/>
          <w:szCs w:val="24"/>
          <w:lang w:val="es-ES"/>
        </w:rPr>
        <w:t xml:space="preserve">, </w:t>
      </w:r>
      <w:proofErr w:type="spellStart"/>
      <w:r w:rsidRPr="00262321">
        <w:rPr>
          <w:rFonts w:ascii="Times New Roman" w:hAnsi="Times New Roman" w:cs="Times New Roman"/>
          <w:bCs/>
          <w:sz w:val="24"/>
          <w:szCs w:val="24"/>
          <w:lang w:val="es-ES"/>
        </w:rPr>
        <w:t>Lynne</w:t>
      </w:r>
      <w:proofErr w:type="spellEnd"/>
      <w:r w:rsidRPr="00262321">
        <w:rPr>
          <w:rFonts w:ascii="Times New Roman" w:hAnsi="Times New Roman" w:cs="Times New Roman"/>
          <w:bCs/>
          <w:sz w:val="24"/>
          <w:szCs w:val="24"/>
          <w:lang w:val="es-ES"/>
        </w:rPr>
        <w:t xml:space="preserve"> J. Waddington</w:t>
      </w:r>
      <w:r w:rsidRPr="00262321">
        <w:rPr>
          <w:rFonts w:ascii="Times New Roman" w:hAnsi="Times New Roman" w:cs="Times New Roman"/>
          <w:bCs/>
          <w:sz w:val="24"/>
          <w:szCs w:val="24"/>
          <w:vertAlign w:val="superscript"/>
          <w:lang w:val="es-ES"/>
        </w:rPr>
        <w:t>2</w:t>
      </w:r>
      <w:r w:rsidRPr="00262321">
        <w:rPr>
          <w:rFonts w:ascii="Times New Roman" w:hAnsi="Times New Roman" w:cs="Times New Roman"/>
          <w:bCs/>
          <w:sz w:val="24"/>
          <w:szCs w:val="24"/>
          <w:lang w:val="es-ES"/>
        </w:rPr>
        <w:t>, Caterina Deganutti</w:t>
      </w:r>
      <w:r w:rsidRPr="00262321">
        <w:rPr>
          <w:rFonts w:ascii="Times New Roman" w:hAnsi="Times New Roman" w:cs="Times New Roman"/>
          <w:bCs/>
          <w:sz w:val="24"/>
          <w:szCs w:val="24"/>
          <w:vertAlign w:val="superscript"/>
          <w:lang w:val="es-ES"/>
        </w:rPr>
        <w:t>1</w:t>
      </w:r>
      <w:r w:rsidRPr="00262321">
        <w:rPr>
          <w:rFonts w:ascii="Times New Roman" w:hAnsi="Times New Roman" w:cs="Times New Roman"/>
          <w:bCs/>
          <w:sz w:val="24"/>
          <w:szCs w:val="24"/>
          <w:lang w:val="es-ES"/>
        </w:rPr>
        <w:t>, Rita De Zorzi</w:t>
      </w:r>
      <w:r w:rsidRPr="00262321">
        <w:rPr>
          <w:rFonts w:ascii="Times New Roman" w:hAnsi="Times New Roman" w:cs="Times New Roman"/>
          <w:bCs/>
          <w:sz w:val="24"/>
          <w:szCs w:val="24"/>
          <w:vertAlign w:val="superscript"/>
          <w:lang w:val="es-ES"/>
        </w:rPr>
        <w:t>1</w:t>
      </w:r>
      <w:r>
        <w:rPr>
          <w:rFonts w:ascii="Times New Roman" w:hAnsi="Times New Roman" w:cs="Times New Roman"/>
          <w:bCs/>
          <w:sz w:val="24"/>
          <w:szCs w:val="24"/>
          <w:lang w:val="es-ES"/>
        </w:rPr>
        <w:t xml:space="preserve">, Mario </w:t>
      </w:r>
      <w:r w:rsidRPr="00262321">
        <w:rPr>
          <w:rFonts w:ascii="Times New Roman" w:hAnsi="Times New Roman" w:cs="Times New Roman"/>
          <w:bCs/>
          <w:sz w:val="24"/>
          <w:szCs w:val="24"/>
          <w:lang w:val="es-ES"/>
        </w:rPr>
        <w:t>Grassi</w:t>
      </w:r>
      <w:r w:rsidRPr="00262321">
        <w:rPr>
          <w:rFonts w:ascii="Times New Roman" w:hAnsi="Times New Roman" w:cs="Times New Roman"/>
          <w:bCs/>
          <w:sz w:val="24"/>
          <w:szCs w:val="24"/>
          <w:vertAlign w:val="superscript"/>
          <w:lang w:val="es-ES"/>
        </w:rPr>
        <w:t>3</w:t>
      </w:r>
      <w:r w:rsidRPr="00262321">
        <w:rPr>
          <w:rFonts w:ascii="Times New Roman" w:hAnsi="Times New Roman" w:cs="Times New Roman"/>
          <w:bCs/>
          <w:sz w:val="24"/>
          <w:szCs w:val="24"/>
          <w:lang w:val="es-ES"/>
        </w:rPr>
        <w:t xml:space="preserve">, </w:t>
      </w:r>
      <w:proofErr w:type="spellStart"/>
      <w:r w:rsidRPr="00262321">
        <w:rPr>
          <w:rFonts w:ascii="Times New Roman" w:hAnsi="Times New Roman" w:cs="Times New Roman"/>
          <w:bCs/>
          <w:sz w:val="24"/>
          <w:szCs w:val="24"/>
          <w:lang w:val="es-ES"/>
        </w:rPr>
        <w:t>Michele</w:t>
      </w:r>
      <w:proofErr w:type="spellEnd"/>
      <w:r w:rsidRPr="00262321">
        <w:rPr>
          <w:rFonts w:ascii="Times New Roman" w:hAnsi="Times New Roman" w:cs="Times New Roman"/>
          <w:bCs/>
          <w:sz w:val="24"/>
          <w:szCs w:val="24"/>
          <w:lang w:val="es-ES"/>
        </w:rPr>
        <w:t xml:space="preserve"> Melchionna</w:t>
      </w:r>
      <w:r w:rsidRPr="00262321">
        <w:rPr>
          <w:rFonts w:ascii="Times New Roman" w:hAnsi="Times New Roman" w:cs="Times New Roman"/>
          <w:bCs/>
          <w:sz w:val="24"/>
          <w:szCs w:val="24"/>
          <w:vertAlign w:val="superscript"/>
          <w:lang w:val="es-ES"/>
        </w:rPr>
        <w:t>1</w:t>
      </w:r>
      <w:r w:rsidRPr="00262321">
        <w:rPr>
          <w:rFonts w:ascii="Times New Roman" w:hAnsi="Times New Roman" w:cs="Times New Roman"/>
          <w:bCs/>
          <w:sz w:val="24"/>
          <w:szCs w:val="24"/>
          <w:lang w:val="es-ES"/>
        </w:rPr>
        <w:t xml:space="preserve">, </w:t>
      </w:r>
      <w:proofErr w:type="spellStart"/>
      <w:r w:rsidRPr="00262321">
        <w:rPr>
          <w:rFonts w:ascii="Times New Roman" w:hAnsi="Times New Roman" w:cs="Times New Roman"/>
          <w:bCs/>
          <w:sz w:val="24"/>
          <w:szCs w:val="24"/>
          <w:lang w:val="es-ES"/>
        </w:rPr>
        <w:t>Attilio</w:t>
      </w:r>
      <w:proofErr w:type="spellEnd"/>
      <w:r w:rsidRPr="00262321">
        <w:rPr>
          <w:rFonts w:ascii="Times New Roman" w:hAnsi="Times New Roman" w:cs="Times New Roman"/>
          <w:bCs/>
          <w:sz w:val="24"/>
          <w:szCs w:val="24"/>
          <w:lang w:val="es-ES"/>
        </w:rPr>
        <w:t xml:space="preserve"> V</w:t>
      </w:r>
      <w:bookmarkStart w:id="0" w:name="_GoBack"/>
      <w:bookmarkEnd w:id="0"/>
      <w:r w:rsidRPr="00262321">
        <w:rPr>
          <w:rFonts w:ascii="Times New Roman" w:hAnsi="Times New Roman" w:cs="Times New Roman"/>
          <w:bCs/>
          <w:sz w:val="24"/>
          <w:szCs w:val="24"/>
          <w:lang w:val="es-ES"/>
        </w:rPr>
        <w:t>. Vargiu</w:t>
      </w:r>
      <w:r w:rsidRPr="00262321">
        <w:rPr>
          <w:rFonts w:ascii="Times New Roman" w:hAnsi="Times New Roman" w:cs="Times New Roman"/>
          <w:bCs/>
          <w:sz w:val="24"/>
          <w:szCs w:val="24"/>
          <w:vertAlign w:val="superscript"/>
          <w:lang w:val="es-ES"/>
        </w:rPr>
        <w:t>4</w:t>
      </w:r>
      <w:r w:rsidRPr="00262321">
        <w:rPr>
          <w:rFonts w:ascii="Times New Roman" w:hAnsi="Times New Roman" w:cs="Times New Roman"/>
          <w:bCs/>
          <w:sz w:val="24"/>
          <w:szCs w:val="24"/>
          <w:lang w:val="es-ES"/>
        </w:rPr>
        <w:t>*, and Silvia Marchesan</w:t>
      </w:r>
      <w:r w:rsidRPr="00262321">
        <w:rPr>
          <w:rFonts w:ascii="Times New Roman" w:hAnsi="Times New Roman" w:cs="Times New Roman"/>
          <w:bCs/>
          <w:sz w:val="24"/>
          <w:szCs w:val="24"/>
          <w:vertAlign w:val="superscript"/>
          <w:lang w:val="es-ES"/>
        </w:rPr>
        <w:t>1</w:t>
      </w:r>
      <w:r w:rsidRPr="00262321">
        <w:rPr>
          <w:rFonts w:ascii="Times New Roman" w:hAnsi="Times New Roman" w:cs="Times New Roman"/>
          <w:bCs/>
          <w:sz w:val="24"/>
          <w:szCs w:val="24"/>
          <w:lang w:val="es-ES"/>
        </w:rPr>
        <w:t>*</w:t>
      </w:r>
    </w:p>
    <w:p w:rsidR="00E01E21" w:rsidRDefault="00E01E21" w:rsidP="00E01E21">
      <w:pPr>
        <w:spacing w:line="434" w:lineRule="exact"/>
        <w:ind w:left="993" w:right="1078"/>
        <w:jc w:val="center"/>
        <w:rPr>
          <w:rFonts w:ascii="Times New Roman" w:hAnsi="Times New Roman" w:cs="Times New Roman"/>
          <w:bCs/>
          <w:sz w:val="24"/>
          <w:szCs w:val="24"/>
          <w:lang w:val="es-ES"/>
        </w:rPr>
      </w:pPr>
    </w:p>
    <w:p w:rsidR="00F04601" w:rsidRPr="00E01E21" w:rsidRDefault="00F04601" w:rsidP="00E01E21">
      <w:pPr>
        <w:spacing w:line="276" w:lineRule="auto"/>
        <w:ind w:left="567" w:right="795"/>
        <w:jc w:val="center"/>
        <w:rPr>
          <w:rFonts w:ascii="Times New Roman" w:hAnsi="Times New Roman" w:cs="Times New Roman"/>
          <w:i/>
          <w:sz w:val="24"/>
          <w:szCs w:val="24"/>
        </w:rPr>
      </w:pPr>
      <w:r w:rsidRPr="00E01E21">
        <w:rPr>
          <w:rFonts w:ascii="Times New Roman" w:hAnsi="Times New Roman" w:cs="Times New Roman"/>
          <w:i/>
          <w:w w:val="115"/>
          <w:position w:val="9"/>
          <w:sz w:val="24"/>
          <w:szCs w:val="24"/>
          <w:vertAlign w:val="superscript"/>
        </w:rPr>
        <w:t>1</w:t>
      </w:r>
      <w:r w:rsidRPr="00E01E21">
        <w:rPr>
          <w:rFonts w:ascii="Times New Roman" w:hAnsi="Times New Roman" w:cs="Times New Roman"/>
          <w:i/>
          <w:sz w:val="24"/>
          <w:szCs w:val="24"/>
        </w:rPr>
        <w:t>Department of Chemical &amp; Pharmaceutical Sciences, University of Trieste, Trieste, Italy</w:t>
      </w:r>
    </w:p>
    <w:p w:rsidR="00F04601" w:rsidRPr="00E01E21" w:rsidRDefault="00F04601" w:rsidP="00E01E21">
      <w:pPr>
        <w:tabs>
          <w:tab w:val="left" w:pos="7938"/>
        </w:tabs>
        <w:spacing w:line="276" w:lineRule="auto"/>
        <w:ind w:left="567" w:right="795"/>
        <w:jc w:val="center"/>
        <w:rPr>
          <w:rFonts w:ascii="Times New Roman" w:hAnsi="Times New Roman" w:cs="Times New Roman"/>
          <w:i/>
          <w:sz w:val="24"/>
          <w:szCs w:val="24"/>
        </w:rPr>
      </w:pPr>
      <w:r w:rsidRPr="00E01E21">
        <w:rPr>
          <w:rFonts w:ascii="Times New Roman" w:hAnsi="Times New Roman" w:cs="Times New Roman"/>
          <w:i/>
          <w:position w:val="9"/>
          <w:sz w:val="24"/>
          <w:szCs w:val="24"/>
          <w:vertAlign w:val="superscript"/>
        </w:rPr>
        <w:t>2</w:t>
      </w:r>
      <w:r w:rsidRPr="00E01E21">
        <w:rPr>
          <w:rFonts w:ascii="Times New Roman" w:hAnsi="Times New Roman" w:cs="Times New Roman"/>
          <w:i/>
          <w:sz w:val="24"/>
          <w:szCs w:val="24"/>
        </w:rPr>
        <w:t>CSIRO Manufacturing, Clayton, Victoria, Australia</w:t>
      </w:r>
    </w:p>
    <w:p w:rsidR="00F04601" w:rsidRPr="00E01E21" w:rsidRDefault="00F04601" w:rsidP="00E01E21">
      <w:pPr>
        <w:tabs>
          <w:tab w:val="left" w:pos="7938"/>
        </w:tabs>
        <w:spacing w:line="276" w:lineRule="auto"/>
        <w:ind w:left="567" w:right="795"/>
        <w:jc w:val="center"/>
        <w:rPr>
          <w:rFonts w:ascii="Times New Roman" w:hAnsi="Times New Roman" w:cs="Times New Roman"/>
          <w:i/>
          <w:sz w:val="24"/>
          <w:szCs w:val="24"/>
        </w:rPr>
      </w:pPr>
      <w:r w:rsidRPr="00E01E21">
        <w:rPr>
          <w:rFonts w:ascii="Times New Roman" w:hAnsi="Times New Roman" w:cs="Times New Roman"/>
          <w:i/>
          <w:position w:val="9"/>
          <w:sz w:val="24"/>
          <w:szCs w:val="24"/>
          <w:vertAlign w:val="superscript"/>
        </w:rPr>
        <w:t>3</w:t>
      </w:r>
      <w:r w:rsidRPr="00E01E21">
        <w:rPr>
          <w:rFonts w:ascii="Times New Roman" w:hAnsi="Times New Roman" w:cs="Times New Roman"/>
          <w:i/>
          <w:sz w:val="24"/>
          <w:szCs w:val="24"/>
        </w:rPr>
        <w:t>Department of Industrial Chemistry, University of Trieste, Trieste, Italy</w:t>
      </w:r>
    </w:p>
    <w:p w:rsidR="00F04601" w:rsidRPr="00E01E21" w:rsidRDefault="00F04601" w:rsidP="00E01E21">
      <w:pPr>
        <w:tabs>
          <w:tab w:val="left" w:pos="7938"/>
        </w:tabs>
        <w:spacing w:line="276" w:lineRule="auto"/>
        <w:ind w:left="567" w:right="795"/>
        <w:jc w:val="center"/>
        <w:rPr>
          <w:rFonts w:ascii="Times New Roman" w:hAnsi="Times New Roman" w:cs="Times New Roman"/>
          <w:i/>
          <w:sz w:val="24"/>
          <w:szCs w:val="24"/>
        </w:rPr>
      </w:pPr>
      <w:r w:rsidRPr="00E01E21">
        <w:rPr>
          <w:rFonts w:ascii="Times New Roman" w:hAnsi="Times New Roman" w:cs="Times New Roman"/>
          <w:i/>
          <w:position w:val="9"/>
          <w:sz w:val="24"/>
          <w:szCs w:val="24"/>
          <w:vertAlign w:val="superscript"/>
        </w:rPr>
        <w:t>4</w:t>
      </w:r>
      <w:r w:rsidRPr="00E01E21">
        <w:rPr>
          <w:rFonts w:ascii="Times New Roman" w:hAnsi="Times New Roman" w:cs="Times New Roman"/>
          <w:i/>
          <w:sz w:val="24"/>
          <w:szCs w:val="24"/>
        </w:rPr>
        <w:t xml:space="preserve">Department of Physics, University of Cagliari, </w:t>
      </w:r>
      <w:proofErr w:type="spellStart"/>
      <w:r w:rsidRPr="00E01E21">
        <w:rPr>
          <w:rFonts w:ascii="Times New Roman" w:hAnsi="Times New Roman" w:cs="Times New Roman"/>
          <w:i/>
          <w:sz w:val="24"/>
          <w:szCs w:val="24"/>
        </w:rPr>
        <w:t>Monserrato</w:t>
      </w:r>
      <w:proofErr w:type="spellEnd"/>
      <w:r w:rsidRPr="00E01E21">
        <w:rPr>
          <w:rFonts w:ascii="Times New Roman" w:hAnsi="Times New Roman" w:cs="Times New Roman"/>
          <w:i/>
          <w:sz w:val="24"/>
          <w:szCs w:val="24"/>
        </w:rPr>
        <w:t>,</w:t>
      </w:r>
      <w:r w:rsidR="00E01E21" w:rsidRPr="00E01E21">
        <w:rPr>
          <w:rFonts w:ascii="Times New Roman" w:hAnsi="Times New Roman" w:cs="Times New Roman"/>
          <w:i/>
          <w:sz w:val="24"/>
          <w:szCs w:val="24"/>
        </w:rPr>
        <w:t xml:space="preserve"> Italy</w:t>
      </w:r>
    </w:p>
    <w:p w:rsidR="00F04601" w:rsidRDefault="00F04601" w:rsidP="00F04601">
      <w:pPr>
        <w:spacing w:line="253" w:lineRule="exact"/>
        <w:ind w:left="1228" w:right="1218"/>
        <w:jc w:val="center"/>
        <w:rPr>
          <w:rFonts w:ascii="Times New Roman"/>
          <w:i/>
          <w:sz w:val="24"/>
        </w:rPr>
      </w:pPr>
    </w:p>
    <w:p w:rsidR="00F04601" w:rsidRPr="004058C8" w:rsidRDefault="00146A75" w:rsidP="00045D84">
      <w:pPr>
        <w:spacing w:line="276" w:lineRule="auto"/>
        <w:ind w:left="142" w:right="86"/>
        <w:jc w:val="both"/>
        <w:rPr>
          <w:rFonts w:ascii="Times New Roman" w:hAnsi="Times New Roman" w:cs="Times New Roman"/>
          <w:sz w:val="24"/>
          <w:szCs w:val="24"/>
        </w:rPr>
      </w:pPr>
      <w:r w:rsidRPr="004058C8">
        <w:rPr>
          <w:rFonts w:ascii="Times New Roman" w:hAnsi="Times New Roman" w:cs="Times New Roman"/>
          <w:sz w:val="24"/>
          <w:szCs w:val="24"/>
        </w:rPr>
        <w:t>Supramolecular hydrogels based on short peptides are attracting wide interest in the nanomaterials and nanomedicine fields.</w:t>
      </w:r>
      <w:r w:rsidR="008B7B68" w:rsidRPr="004058C8">
        <w:rPr>
          <w:rFonts w:ascii="Times New Roman" w:hAnsi="Times New Roman" w:cs="Times New Roman"/>
          <w:sz w:val="24"/>
          <w:szCs w:val="24"/>
          <w:vertAlign w:val="superscript"/>
        </w:rPr>
        <w:t>1,2</w:t>
      </w:r>
      <w:r w:rsidRPr="004058C8">
        <w:rPr>
          <w:rFonts w:ascii="Times New Roman" w:hAnsi="Times New Roman" w:cs="Times New Roman"/>
          <w:sz w:val="24"/>
          <w:szCs w:val="24"/>
        </w:rPr>
        <w:t xml:space="preserve"> These simple molecules possess the advantages of being easily and low-cost prepared by solid-phase synthesis whe</w:t>
      </w:r>
      <w:r w:rsidR="00FA6455">
        <w:rPr>
          <w:rFonts w:ascii="Times New Roman" w:hAnsi="Times New Roman" w:cs="Times New Roman"/>
          <w:sz w:val="24"/>
          <w:szCs w:val="24"/>
        </w:rPr>
        <w:t>n compared with longer peptides, whilst still</w:t>
      </w:r>
      <w:r w:rsidRPr="004058C8">
        <w:rPr>
          <w:rFonts w:ascii="Times New Roman" w:hAnsi="Times New Roman" w:cs="Times New Roman"/>
          <w:sz w:val="24"/>
          <w:szCs w:val="24"/>
        </w:rPr>
        <w:t xml:space="preserve"> </w:t>
      </w:r>
      <w:r w:rsidR="006F1DA7" w:rsidRPr="004058C8">
        <w:rPr>
          <w:rFonts w:ascii="Times New Roman" w:hAnsi="Times New Roman" w:cs="Times New Roman"/>
          <w:sz w:val="24"/>
          <w:szCs w:val="24"/>
        </w:rPr>
        <w:t>being still</w:t>
      </w:r>
      <w:r w:rsidRPr="004058C8">
        <w:rPr>
          <w:rFonts w:ascii="Times New Roman" w:hAnsi="Times New Roman" w:cs="Times New Roman"/>
          <w:sz w:val="24"/>
          <w:szCs w:val="24"/>
        </w:rPr>
        <w:t xml:space="preserve"> able to mi</w:t>
      </w:r>
      <w:r w:rsidR="00FA6455">
        <w:rPr>
          <w:rFonts w:ascii="Times New Roman" w:hAnsi="Times New Roman" w:cs="Times New Roman"/>
          <w:sz w:val="24"/>
          <w:szCs w:val="24"/>
        </w:rPr>
        <w:t>mic large protein bioactivity.</w:t>
      </w:r>
      <w:r w:rsidR="00F04601" w:rsidRPr="004058C8">
        <w:rPr>
          <w:rFonts w:ascii="Times New Roman" w:hAnsi="Times New Roman" w:cs="Times New Roman"/>
          <w:sz w:val="24"/>
          <w:szCs w:val="24"/>
        </w:rPr>
        <w:t xml:space="preserve"> </w:t>
      </w:r>
      <w:r w:rsidRPr="004058C8">
        <w:rPr>
          <w:rFonts w:ascii="Times New Roman" w:hAnsi="Times New Roman" w:cs="Times New Roman"/>
          <w:sz w:val="24"/>
          <w:szCs w:val="24"/>
        </w:rPr>
        <w:t xml:space="preserve">In this context, chirality has emerged as </w:t>
      </w:r>
      <w:r w:rsidR="00A66E73" w:rsidRPr="004058C8">
        <w:rPr>
          <w:rFonts w:ascii="Times New Roman" w:hAnsi="Times New Roman" w:cs="Times New Roman"/>
          <w:sz w:val="24"/>
          <w:szCs w:val="24"/>
        </w:rPr>
        <w:t xml:space="preserve">a </w:t>
      </w:r>
      <w:r w:rsidRPr="004058C8">
        <w:rPr>
          <w:rFonts w:ascii="Times New Roman" w:hAnsi="Times New Roman" w:cs="Times New Roman"/>
          <w:sz w:val="24"/>
          <w:szCs w:val="24"/>
        </w:rPr>
        <w:t>useful tool to</w:t>
      </w:r>
      <w:r w:rsidR="00A66E73" w:rsidRPr="004058C8">
        <w:rPr>
          <w:rFonts w:ascii="Times New Roman" w:hAnsi="Times New Roman" w:cs="Times New Roman"/>
          <w:sz w:val="24"/>
          <w:szCs w:val="24"/>
        </w:rPr>
        <w:t xml:space="preserve"> modulate peptide self-assembly,</w:t>
      </w:r>
      <w:r w:rsidRPr="004058C8">
        <w:rPr>
          <w:rFonts w:ascii="Times New Roman" w:hAnsi="Times New Roman" w:cs="Times New Roman"/>
          <w:sz w:val="24"/>
          <w:szCs w:val="24"/>
        </w:rPr>
        <w:t xml:space="preserve"> </w:t>
      </w:r>
      <w:r w:rsidR="00A66E73" w:rsidRPr="004058C8">
        <w:rPr>
          <w:rFonts w:ascii="Times New Roman" w:hAnsi="Times New Roman" w:cs="Times New Roman"/>
          <w:sz w:val="24"/>
          <w:szCs w:val="24"/>
        </w:rPr>
        <w:t xml:space="preserve">since the introduction of a </w:t>
      </w:r>
      <w:r w:rsidR="00A66E73" w:rsidRPr="00FA6455">
        <w:rPr>
          <w:rFonts w:ascii="Times New Roman" w:hAnsi="Times New Roman" w:cs="Times New Roman"/>
          <w:sz w:val="20"/>
          <w:szCs w:val="20"/>
        </w:rPr>
        <w:t>D</w:t>
      </w:r>
      <w:r w:rsidR="00A66E73" w:rsidRPr="004058C8">
        <w:rPr>
          <w:rFonts w:ascii="Times New Roman" w:hAnsi="Times New Roman" w:cs="Times New Roman"/>
          <w:sz w:val="24"/>
          <w:szCs w:val="24"/>
        </w:rPr>
        <w:t xml:space="preserve">-amino acid in a </w:t>
      </w:r>
      <w:r w:rsidR="00A66E73" w:rsidRPr="00FA6455">
        <w:rPr>
          <w:rFonts w:ascii="Times New Roman" w:hAnsi="Times New Roman" w:cs="Times New Roman"/>
          <w:sz w:val="20"/>
          <w:szCs w:val="20"/>
        </w:rPr>
        <w:t>L</w:t>
      </w:r>
      <w:r w:rsidR="00A66E73" w:rsidRPr="004058C8">
        <w:rPr>
          <w:rFonts w:ascii="Times New Roman" w:hAnsi="Times New Roman" w:cs="Times New Roman"/>
          <w:sz w:val="24"/>
          <w:szCs w:val="24"/>
        </w:rPr>
        <w:t xml:space="preserve">-tripeptide sequence can yield </w:t>
      </w:r>
      <w:r w:rsidR="008B7B68" w:rsidRPr="004058C8">
        <w:rPr>
          <w:rFonts w:ascii="Times New Roman" w:hAnsi="Times New Roman" w:cs="Times New Roman"/>
          <w:sz w:val="24"/>
          <w:szCs w:val="24"/>
        </w:rPr>
        <w:t xml:space="preserve">to </w:t>
      </w:r>
      <w:r w:rsidR="00A66E73" w:rsidRPr="004058C8">
        <w:rPr>
          <w:rFonts w:ascii="Times New Roman" w:hAnsi="Times New Roman" w:cs="Times New Roman"/>
          <w:sz w:val="24"/>
          <w:szCs w:val="24"/>
        </w:rPr>
        <w:t>hydrogel formation while it does not happen</w:t>
      </w:r>
      <w:r w:rsidR="008B7B68" w:rsidRPr="004058C8">
        <w:rPr>
          <w:rFonts w:ascii="Times New Roman" w:hAnsi="Times New Roman" w:cs="Times New Roman"/>
          <w:sz w:val="24"/>
          <w:szCs w:val="24"/>
        </w:rPr>
        <w:t xml:space="preserve"> to</w:t>
      </w:r>
      <w:r w:rsidR="00A66E73" w:rsidRPr="004058C8">
        <w:rPr>
          <w:rFonts w:ascii="Times New Roman" w:hAnsi="Times New Roman" w:cs="Times New Roman"/>
          <w:sz w:val="24"/>
          <w:szCs w:val="24"/>
        </w:rPr>
        <w:t xml:space="preserve"> the </w:t>
      </w:r>
      <w:proofErr w:type="spellStart"/>
      <w:r w:rsidR="00A66E73" w:rsidRPr="004058C8">
        <w:rPr>
          <w:rFonts w:ascii="Times New Roman" w:hAnsi="Times New Roman" w:cs="Times New Roman"/>
          <w:sz w:val="24"/>
          <w:szCs w:val="24"/>
        </w:rPr>
        <w:t>homochiral</w:t>
      </w:r>
      <w:proofErr w:type="spellEnd"/>
      <w:r w:rsidR="00A66E73" w:rsidRPr="004058C8">
        <w:rPr>
          <w:rFonts w:ascii="Times New Roman" w:hAnsi="Times New Roman" w:cs="Times New Roman"/>
          <w:sz w:val="24"/>
          <w:szCs w:val="24"/>
        </w:rPr>
        <w:t xml:space="preserve"> counterpart.</w:t>
      </w:r>
      <w:r w:rsidR="008B7B68" w:rsidRPr="004058C8">
        <w:rPr>
          <w:rFonts w:ascii="Times New Roman" w:hAnsi="Times New Roman" w:cs="Times New Roman"/>
          <w:sz w:val="24"/>
          <w:szCs w:val="24"/>
          <w:vertAlign w:val="superscript"/>
        </w:rPr>
        <w:t>3</w:t>
      </w:r>
      <w:r w:rsidR="00A66E73" w:rsidRPr="004058C8">
        <w:rPr>
          <w:rFonts w:ascii="Times New Roman" w:hAnsi="Times New Roman" w:cs="Times New Roman"/>
          <w:sz w:val="24"/>
          <w:szCs w:val="24"/>
        </w:rPr>
        <w:t xml:space="preserve"> </w:t>
      </w:r>
      <w:r w:rsidR="00F04601" w:rsidRPr="004058C8">
        <w:rPr>
          <w:rFonts w:ascii="Times New Roman" w:hAnsi="Times New Roman" w:cs="Times New Roman"/>
          <w:sz w:val="24"/>
          <w:szCs w:val="24"/>
        </w:rPr>
        <w:t xml:space="preserve">In this work, </w:t>
      </w:r>
      <w:r w:rsidR="00A66E73" w:rsidRPr="004058C8">
        <w:rPr>
          <w:rFonts w:ascii="Times New Roman" w:hAnsi="Times New Roman" w:cs="Times New Roman"/>
          <w:sz w:val="24"/>
          <w:szCs w:val="24"/>
        </w:rPr>
        <w:t xml:space="preserve">a series of hydrophobic tripeptide sequences (both the homo- and the </w:t>
      </w:r>
      <w:proofErr w:type="spellStart"/>
      <w:r w:rsidR="00A66E73" w:rsidRPr="004058C8">
        <w:rPr>
          <w:rFonts w:ascii="Times New Roman" w:hAnsi="Times New Roman" w:cs="Times New Roman"/>
          <w:sz w:val="24"/>
          <w:szCs w:val="24"/>
        </w:rPr>
        <w:t>heterochiral</w:t>
      </w:r>
      <w:proofErr w:type="spellEnd"/>
      <w:r w:rsidR="00A66E73" w:rsidRPr="004058C8">
        <w:rPr>
          <w:rFonts w:ascii="Times New Roman" w:hAnsi="Times New Roman" w:cs="Times New Roman"/>
          <w:sz w:val="24"/>
          <w:szCs w:val="24"/>
        </w:rPr>
        <w:t xml:space="preserve"> analogues) are presented to show how chirality can guide the formation of supramolecular structures from simple building blocks. The rational design of the tripeptides and their supramolecular behavior are both supported by experimental and computational</w:t>
      </w:r>
      <w:r w:rsidR="008B7B68" w:rsidRPr="004058C8">
        <w:rPr>
          <w:rFonts w:ascii="Times New Roman" w:hAnsi="Times New Roman" w:cs="Times New Roman"/>
          <w:sz w:val="24"/>
          <w:szCs w:val="24"/>
        </w:rPr>
        <w:t xml:space="preserve"> studies, including XRD data</w:t>
      </w:r>
      <w:r w:rsidR="006F1DA7" w:rsidRPr="004058C8">
        <w:rPr>
          <w:rFonts w:ascii="Times New Roman" w:hAnsi="Times New Roman" w:cs="Times New Roman"/>
          <w:sz w:val="24"/>
          <w:szCs w:val="24"/>
        </w:rPr>
        <w:t xml:space="preserve">. </w:t>
      </w:r>
      <w:r w:rsidR="008B7B68" w:rsidRPr="004058C8">
        <w:rPr>
          <w:rFonts w:ascii="Times New Roman" w:hAnsi="Times New Roman" w:cs="Times New Roman"/>
          <w:sz w:val="24"/>
          <w:szCs w:val="24"/>
        </w:rPr>
        <w:t>H</w:t>
      </w:r>
      <w:r w:rsidR="006F1DA7" w:rsidRPr="004058C8">
        <w:rPr>
          <w:rFonts w:ascii="Times New Roman" w:hAnsi="Times New Roman" w:cs="Times New Roman"/>
          <w:sz w:val="24"/>
          <w:szCs w:val="24"/>
        </w:rPr>
        <w:t xml:space="preserve">ydrogel stiffness and their supramolecular organization have been assessed by </w:t>
      </w:r>
      <w:proofErr w:type="spellStart"/>
      <w:r w:rsidR="006F1DA7" w:rsidRPr="004058C8">
        <w:rPr>
          <w:rFonts w:ascii="Times New Roman" w:hAnsi="Times New Roman" w:cs="Times New Roman"/>
          <w:sz w:val="24"/>
          <w:szCs w:val="24"/>
        </w:rPr>
        <w:t>rheometry</w:t>
      </w:r>
      <w:proofErr w:type="spellEnd"/>
      <w:r w:rsidR="006F1DA7" w:rsidRPr="004058C8">
        <w:rPr>
          <w:rFonts w:ascii="Times New Roman" w:hAnsi="Times New Roman" w:cs="Times New Roman"/>
          <w:sz w:val="24"/>
          <w:szCs w:val="24"/>
        </w:rPr>
        <w:t xml:space="preserve">, circular dichroism </w:t>
      </w:r>
      <w:r w:rsidR="00FA6455">
        <w:rPr>
          <w:rFonts w:ascii="Times New Roman" w:hAnsi="Times New Roman" w:cs="Times New Roman"/>
          <w:sz w:val="24"/>
          <w:szCs w:val="24"/>
        </w:rPr>
        <w:t>and infra</w:t>
      </w:r>
      <w:r w:rsidR="006F1DA7" w:rsidRPr="004058C8">
        <w:rPr>
          <w:rFonts w:ascii="Times New Roman" w:hAnsi="Times New Roman" w:cs="Times New Roman"/>
          <w:sz w:val="24"/>
          <w:szCs w:val="24"/>
        </w:rPr>
        <w:t xml:space="preserve">red spectroscopy. </w:t>
      </w:r>
      <w:r w:rsidR="008B7B68" w:rsidRPr="004058C8">
        <w:rPr>
          <w:rFonts w:ascii="Times New Roman" w:hAnsi="Times New Roman" w:cs="Times New Roman"/>
          <w:sz w:val="24"/>
          <w:szCs w:val="24"/>
        </w:rPr>
        <w:t xml:space="preserve">The morphology of these materials have been studied by transmission electron microscopy and atomic force microscopy. </w:t>
      </w:r>
      <w:r w:rsidR="006F1DA7" w:rsidRPr="004058C8">
        <w:rPr>
          <w:rFonts w:ascii="Times New Roman" w:hAnsi="Times New Roman" w:cs="Times New Roman"/>
          <w:sz w:val="24"/>
          <w:szCs w:val="24"/>
        </w:rPr>
        <w:t xml:space="preserve">Furthermore, their performance as hydrogel biomaterials have been demonstrated by cell viability studies. Overall, this investigation </w:t>
      </w:r>
      <w:r w:rsidR="00FA6455">
        <w:rPr>
          <w:rFonts w:ascii="Times New Roman" w:hAnsi="Times New Roman" w:cs="Times New Roman"/>
          <w:sz w:val="24"/>
          <w:szCs w:val="24"/>
        </w:rPr>
        <w:t xml:space="preserve">reveals the divergent path of </w:t>
      </w:r>
      <w:proofErr w:type="spellStart"/>
      <w:r w:rsidR="00FA6455">
        <w:rPr>
          <w:rFonts w:ascii="Times New Roman" w:hAnsi="Times New Roman" w:cs="Times New Roman"/>
          <w:sz w:val="24"/>
          <w:szCs w:val="24"/>
        </w:rPr>
        <w:t>heterochiral</w:t>
      </w:r>
      <w:proofErr w:type="spellEnd"/>
      <w:r w:rsidR="00FA6455">
        <w:rPr>
          <w:rFonts w:ascii="Times New Roman" w:hAnsi="Times New Roman" w:cs="Times New Roman"/>
          <w:sz w:val="24"/>
          <w:szCs w:val="24"/>
        </w:rPr>
        <w:t xml:space="preserve"> and </w:t>
      </w:r>
      <w:proofErr w:type="spellStart"/>
      <w:r w:rsidR="00FA6455">
        <w:rPr>
          <w:rFonts w:ascii="Times New Roman" w:hAnsi="Times New Roman" w:cs="Times New Roman"/>
          <w:sz w:val="24"/>
          <w:szCs w:val="24"/>
        </w:rPr>
        <w:t>homochiral</w:t>
      </w:r>
      <w:proofErr w:type="spellEnd"/>
      <w:r w:rsidR="00FA6455">
        <w:rPr>
          <w:rFonts w:ascii="Times New Roman" w:hAnsi="Times New Roman" w:cs="Times New Roman"/>
          <w:sz w:val="24"/>
          <w:szCs w:val="24"/>
        </w:rPr>
        <w:t xml:space="preserve"> tripeptides for self-assembly into macroscopic hydrogel biomaterials. </w:t>
      </w:r>
    </w:p>
    <w:p w:rsidR="00AD7C6A" w:rsidRDefault="00AD7C6A">
      <w:pPr>
        <w:pStyle w:val="Textoindependiente"/>
        <w:spacing w:before="11"/>
        <w:ind w:left="0" w:right="0"/>
        <w:jc w:val="left"/>
        <w:rPr>
          <w:sz w:val="21"/>
        </w:rPr>
      </w:pPr>
    </w:p>
    <w:p w:rsidR="00AD7C6A" w:rsidRPr="004058C8" w:rsidRDefault="00B0556F" w:rsidP="008B7B68">
      <w:pPr>
        <w:pStyle w:val="Prrafodelista"/>
        <w:numPr>
          <w:ilvl w:val="0"/>
          <w:numId w:val="1"/>
        </w:numPr>
        <w:tabs>
          <w:tab w:val="left" w:pos="485"/>
        </w:tabs>
        <w:jc w:val="both"/>
        <w:rPr>
          <w:rFonts w:ascii="Times New Roman" w:hAnsi="Times New Roman" w:cs="Times New Roman"/>
        </w:rPr>
      </w:pPr>
      <w:r>
        <w:rPr>
          <w:rFonts w:ascii="Times New Roman" w:hAnsi="Times New Roman" w:cs="Times New Roman"/>
        </w:rPr>
        <w:t xml:space="preserve">E.R. </w:t>
      </w:r>
      <w:r w:rsidR="008B7B68" w:rsidRPr="004058C8">
        <w:rPr>
          <w:rFonts w:ascii="Times New Roman" w:hAnsi="Times New Roman" w:cs="Times New Roman"/>
        </w:rPr>
        <w:t>Draper</w:t>
      </w:r>
      <w:r>
        <w:rPr>
          <w:rFonts w:ascii="Times New Roman" w:hAnsi="Times New Roman" w:cs="Times New Roman"/>
        </w:rPr>
        <w:t xml:space="preserve">, D.J. </w:t>
      </w:r>
      <w:r w:rsidR="006F6E09" w:rsidRPr="004058C8">
        <w:rPr>
          <w:rFonts w:ascii="Times New Roman" w:hAnsi="Times New Roman" w:cs="Times New Roman"/>
        </w:rPr>
        <w:t xml:space="preserve">Adams, </w:t>
      </w:r>
      <w:proofErr w:type="spellStart"/>
      <w:r w:rsidR="004058C8" w:rsidRPr="004058C8">
        <w:rPr>
          <w:rFonts w:ascii="Times New Roman" w:hAnsi="Times New Roman" w:cs="Times New Roman"/>
        </w:rPr>
        <w:t>Chem</w:t>
      </w:r>
      <w:proofErr w:type="spellEnd"/>
      <w:r w:rsidR="008B7B68" w:rsidRPr="004058C8">
        <w:rPr>
          <w:rFonts w:ascii="Times New Roman" w:hAnsi="Times New Roman" w:cs="Times New Roman"/>
        </w:rPr>
        <w:t xml:space="preserve"> </w:t>
      </w:r>
      <w:r w:rsidR="008B7B68" w:rsidRPr="00B0556F">
        <w:rPr>
          <w:rFonts w:ascii="Times New Roman" w:hAnsi="Times New Roman" w:cs="Times New Roman"/>
          <w:b/>
          <w:iCs/>
        </w:rPr>
        <w:t>3</w:t>
      </w:r>
      <w:r w:rsidR="004058C8" w:rsidRPr="004058C8">
        <w:rPr>
          <w:rFonts w:ascii="Times New Roman" w:hAnsi="Times New Roman" w:cs="Times New Roman"/>
        </w:rPr>
        <w:t>, 390 (2017).</w:t>
      </w:r>
    </w:p>
    <w:p w:rsidR="00AD7C6A" w:rsidRPr="00B0556F" w:rsidRDefault="00B0556F">
      <w:pPr>
        <w:pStyle w:val="Prrafodelista"/>
        <w:numPr>
          <w:ilvl w:val="0"/>
          <w:numId w:val="1"/>
        </w:numPr>
        <w:tabs>
          <w:tab w:val="left" w:pos="485"/>
        </w:tabs>
        <w:jc w:val="both"/>
        <w:rPr>
          <w:rFonts w:ascii="Times New Roman" w:hAnsi="Times New Roman" w:cs="Times New Roman"/>
        </w:rPr>
      </w:pPr>
      <w:r>
        <w:rPr>
          <w:rFonts w:ascii="Times New Roman" w:hAnsi="Times New Roman" w:cs="Times New Roman"/>
        </w:rPr>
        <w:t xml:space="preserve">Y. </w:t>
      </w:r>
      <w:proofErr w:type="spellStart"/>
      <w:r w:rsidR="008B7B68" w:rsidRPr="004058C8">
        <w:rPr>
          <w:rFonts w:ascii="Times New Roman" w:hAnsi="Times New Roman" w:cs="Times New Roman"/>
        </w:rPr>
        <w:t>Cai</w:t>
      </w:r>
      <w:proofErr w:type="spellEnd"/>
      <w:r w:rsidR="008B7B68" w:rsidRPr="004058C8">
        <w:rPr>
          <w:rFonts w:ascii="Times New Roman" w:hAnsi="Times New Roman" w:cs="Times New Roman"/>
        </w:rPr>
        <w:t xml:space="preserve">, </w:t>
      </w:r>
      <w:r>
        <w:rPr>
          <w:rFonts w:ascii="Times New Roman" w:hAnsi="Times New Roman" w:cs="Times New Roman"/>
        </w:rPr>
        <w:t xml:space="preserve">H. </w:t>
      </w:r>
      <w:r w:rsidR="008B7B68" w:rsidRPr="004058C8">
        <w:rPr>
          <w:rFonts w:ascii="Times New Roman" w:hAnsi="Times New Roman" w:cs="Times New Roman"/>
        </w:rPr>
        <w:t xml:space="preserve">Shen, </w:t>
      </w:r>
      <w:r>
        <w:rPr>
          <w:rFonts w:ascii="Times New Roman" w:hAnsi="Times New Roman" w:cs="Times New Roman"/>
        </w:rPr>
        <w:t xml:space="preserve">J. </w:t>
      </w:r>
      <w:r w:rsidR="008B7B68" w:rsidRPr="004058C8">
        <w:rPr>
          <w:rFonts w:ascii="Times New Roman" w:hAnsi="Times New Roman" w:cs="Times New Roman"/>
        </w:rPr>
        <w:t>Zhan</w:t>
      </w:r>
      <w:r>
        <w:rPr>
          <w:rFonts w:ascii="Times New Roman" w:hAnsi="Times New Roman" w:cs="Times New Roman"/>
        </w:rPr>
        <w:t>, M.</w:t>
      </w:r>
      <w:r w:rsidR="008B7B68" w:rsidRPr="004058C8">
        <w:rPr>
          <w:rFonts w:ascii="Times New Roman" w:hAnsi="Times New Roman" w:cs="Times New Roman"/>
        </w:rPr>
        <w:t xml:space="preserve"> Lin</w:t>
      </w:r>
      <w:r>
        <w:rPr>
          <w:rFonts w:ascii="Times New Roman" w:hAnsi="Times New Roman" w:cs="Times New Roman"/>
        </w:rPr>
        <w:t>,</w:t>
      </w:r>
      <w:r w:rsidR="008B7B68" w:rsidRPr="004058C8">
        <w:rPr>
          <w:rFonts w:ascii="Times New Roman" w:hAnsi="Times New Roman" w:cs="Times New Roman"/>
        </w:rPr>
        <w:t xml:space="preserve"> </w:t>
      </w:r>
      <w:r>
        <w:rPr>
          <w:rFonts w:ascii="Times New Roman" w:hAnsi="Times New Roman" w:cs="Times New Roman"/>
        </w:rPr>
        <w:t xml:space="preserve">L. </w:t>
      </w:r>
      <w:r w:rsidR="008B7B68" w:rsidRPr="004058C8">
        <w:rPr>
          <w:rFonts w:ascii="Times New Roman" w:hAnsi="Times New Roman" w:cs="Times New Roman"/>
        </w:rPr>
        <w:t xml:space="preserve">Dai, </w:t>
      </w:r>
      <w:r>
        <w:rPr>
          <w:rFonts w:ascii="Times New Roman" w:hAnsi="Times New Roman" w:cs="Times New Roman"/>
        </w:rPr>
        <w:t xml:space="preserve">C. </w:t>
      </w:r>
      <w:r w:rsidR="008B7B68" w:rsidRPr="004058C8">
        <w:rPr>
          <w:rFonts w:ascii="Times New Roman" w:hAnsi="Times New Roman" w:cs="Times New Roman"/>
        </w:rPr>
        <w:t>Ren</w:t>
      </w:r>
      <w:r>
        <w:rPr>
          <w:rFonts w:ascii="Times New Roman" w:hAnsi="Times New Roman" w:cs="Times New Roman"/>
        </w:rPr>
        <w:t xml:space="preserve">, Y. </w:t>
      </w:r>
      <w:r w:rsidR="008B7B68" w:rsidRPr="004058C8">
        <w:rPr>
          <w:rFonts w:ascii="Times New Roman" w:hAnsi="Times New Roman" w:cs="Times New Roman"/>
        </w:rPr>
        <w:t>Shi</w:t>
      </w:r>
      <w:r>
        <w:rPr>
          <w:rFonts w:ascii="Times New Roman" w:hAnsi="Times New Roman" w:cs="Times New Roman"/>
        </w:rPr>
        <w:t xml:space="preserve">, J. </w:t>
      </w:r>
      <w:r w:rsidR="008B7B68" w:rsidRPr="004058C8">
        <w:rPr>
          <w:rFonts w:ascii="Times New Roman" w:hAnsi="Times New Roman" w:cs="Times New Roman"/>
        </w:rPr>
        <w:t>Liu</w:t>
      </w:r>
      <w:r w:rsidR="004058C8" w:rsidRPr="004058C8">
        <w:rPr>
          <w:rFonts w:ascii="Times New Roman" w:hAnsi="Times New Roman" w:cs="Times New Roman"/>
        </w:rPr>
        <w:t xml:space="preserve">, </w:t>
      </w:r>
      <w:r>
        <w:rPr>
          <w:rFonts w:ascii="Times New Roman" w:hAnsi="Times New Roman" w:cs="Times New Roman"/>
        </w:rPr>
        <w:t xml:space="preserve">J. </w:t>
      </w:r>
      <w:r w:rsidR="004058C8" w:rsidRPr="004058C8">
        <w:rPr>
          <w:rFonts w:ascii="Times New Roman" w:hAnsi="Times New Roman" w:cs="Times New Roman"/>
        </w:rPr>
        <w:t>Gao</w:t>
      </w:r>
      <w:r>
        <w:rPr>
          <w:rFonts w:ascii="Times New Roman" w:hAnsi="Times New Roman" w:cs="Times New Roman"/>
        </w:rPr>
        <w:t xml:space="preserve"> Z. </w:t>
      </w:r>
      <w:r w:rsidR="004058C8" w:rsidRPr="004058C8">
        <w:rPr>
          <w:rFonts w:ascii="Times New Roman" w:hAnsi="Times New Roman" w:cs="Times New Roman"/>
        </w:rPr>
        <w:t>Yang</w:t>
      </w:r>
      <w:r w:rsidR="004058C8">
        <w:rPr>
          <w:rFonts w:ascii="Times New Roman" w:hAnsi="Times New Roman" w:cs="Times New Roman"/>
        </w:rPr>
        <w:t>,</w:t>
      </w:r>
      <w:r w:rsidR="004058C8" w:rsidRPr="004058C8">
        <w:rPr>
          <w:rFonts w:ascii="Times New Roman" w:hAnsi="Times New Roman" w:cs="Times New Roman"/>
        </w:rPr>
        <w:t xml:space="preserve"> </w:t>
      </w:r>
      <w:r w:rsidR="008B7B68" w:rsidRPr="004058C8">
        <w:rPr>
          <w:rFonts w:ascii="Times New Roman" w:hAnsi="Times New Roman" w:cs="Times New Roman"/>
        </w:rPr>
        <w:t xml:space="preserve">J. Am. Chem. Soc. </w:t>
      </w:r>
      <w:r w:rsidR="008B7B68" w:rsidRPr="00B0556F">
        <w:rPr>
          <w:rFonts w:ascii="Times New Roman" w:hAnsi="Times New Roman" w:cs="Times New Roman"/>
          <w:b/>
          <w:iCs/>
        </w:rPr>
        <w:t>139</w:t>
      </w:r>
      <w:r w:rsidR="004058C8" w:rsidRPr="00B0556F">
        <w:rPr>
          <w:rFonts w:ascii="Times New Roman" w:hAnsi="Times New Roman" w:cs="Times New Roman"/>
        </w:rPr>
        <w:t>, 2876 (2017).</w:t>
      </w:r>
    </w:p>
    <w:p w:rsidR="008B7B68" w:rsidRPr="004058C8" w:rsidRDefault="00B0556F" w:rsidP="008B7B68">
      <w:pPr>
        <w:pStyle w:val="Prrafodelista"/>
        <w:numPr>
          <w:ilvl w:val="0"/>
          <w:numId w:val="1"/>
        </w:numPr>
        <w:tabs>
          <w:tab w:val="left" w:pos="485"/>
        </w:tabs>
        <w:jc w:val="both"/>
        <w:rPr>
          <w:rFonts w:ascii="Times New Roman" w:hAnsi="Times New Roman" w:cs="Times New Roman"/>
        </w:rPr>
      </w:pPr>
      <w:r>
        <w:rPr>
          <w:rFonts w:ascii="Times New Roman" w:hAnsi="Times New Roman" w:cs="Times New Roman"/>
        </w:rPr>
        <w:t xml:space="preserve">S. </w:t>
      </w:r>
      <w:proofErr w:type="spellStart"/>
      <w:r w:rsidR="008B7B68" w:rsidRPr="004058C8">
        <w:rPr>
          <w:rFonts w:ascii="Times New Roman" w:hAnsi="Times New Roman" w:cs="Times New Roman"/>
        </w:rPr>
        <w:t>Marchesan</w:t>
      </w:r>
      <w:proofErr w:type="spellEnd"/>
      <w:r w:rsidR="008B7B68" w:rsidRPr="004058C8">
        <w:rPr>
          <w:rFonts w:ascii="Times New Roman" w:hAnsi="Times New Roman" w:cs="Times New Roman"/>
        </w:rPr>
        <w:t xml:space="preserve">, K.E. </w:t>
      </w:r>
      <w:proofErr w:type="spellStart"/>
      <w:r w:rsidR="008B7B68" w:rsidRPr="004058C8">
        <w:rPr>
          <w:rFonts w:ascii="Times New Roman" w:hAnsi="Times New Roman" w:cs="Times New Roman"/>
        </w:rPr>
        <w:t>Styan</w:t>
      </w:r>
      <w:proofErr w:type="spellEnd"/>
      <w:r w:rsidR="008B7B68" w:rsidRPr="004058C8">
        <w:rPr>
          <w:rFonts w:ascii="Times New Roman" w:hAnsi="Times New Roman" w:cs="Times New Roman"/>
        </w:rPr>
        <w:t>, C</w:t>
      </w:r>
      <w:r>
        <w:rPr>
          <w:rFonts w:ascii="Times New Roman" w:hAnsi="Times New Roman" w:cs="Times New Roman"/>
        </w:rPr>
        <w:t xml:space="preserve">.D. Easton, L.J. Waddington, A.V. </w:t>
      </w:r>
      <w:proofErr w:type="spellStart"/>
      <w:r>
        <w:rPr>
          <w:rFonts w:ascii="Times New Roman" w:hAnsi="Times New Roman" w:cs="Times New Roman"/>
        </w:rPr>
        <w:t>Vargiu</w:t>
      </w:r>
      <w:proofErr w:type="spellEnd"/>
      <w:r w:rsidR="004058C8">
        <w:rPr>
          <w:rFonts w:ascii="Times New Roman" w:hAnsi="Times New Roman" w:cs="Times New Roman"/>
        </w:rPr>
        <w:t>,</w:t>
      </w:r>
      <w:r w:rsidR="008B7B68" w:rsidRPr="004058C8">
        <w:rPr>
          <w:rFonts w:ascii="Times New Roman" w:hAnsi="Times New Roman" w:cs="Times New Roman"/>
        </w:rPr>
        <w:t xml:space="preserve"> J. Mater. Chem. B. </w:t>
      </w:r>
      <w:r w:rsidR="008B7B68" w:rsidRPr="00B0556F">
        <w:rPr>
          <w:rFonts w:ascii="Times New Roman" w:hAnsi="Times New Roman" w:cs="Times New Roman"/>
          <w:b/>
          <w:iCs/>
        </w:rPr>
        <w:t>3</w:t>
      </w:r>
      <w:r w:rsidR="008B7B68" w:rsidRPr="004058C8">
        <w:rPr>
          <w:rFonts w:ascii="Times New Roman" w:hAnsi="Times New Roman" w:cs="Times New Roman"/>
        </w:rPr>
        <w:t>, 8123</w:t>
      </w:r>
      <w:r w:rsidR="004058C8" w:rsidRPr="004058C8">
        <w:rPr>
          <w:rFonts w:ascii="Times New Roman" w:hAnsi="Times New Roman" w:cs="Times New Roman"/>
        </w:rPr>
        <w:t xml:space="preserve"> (2015).</w:t>
      </w:r>
    </w:p>
    <w:p w:rsidR="008B7B68" w:rsidRDefault="008B7B68" w:rsidP="008B7B68">
      <w:pPr>
        <w:tabs>
          <w:tab w:val="left" w:pos="485"/>
        </w:tabs>
        <w:jc w:val="both"/>
      </w:pPr>
    </w:p>
    <w:sectPr w:rsidR="008B7B68">
      <w:type w:val="continuous"/>
      <w:pgSz w:w="11900" w:h="16840"/>
      <w:pgMar w:top="14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4D9"/>
    <w:multiLevelType w:val="hybridMultilevel"/>
    <w:tmpl w:val="BD168C72"/>
    <w:lvl w:ilvl="0" w:tplc="5D724FBE">
      <w:start w:val="1"/>
      <w:numFmt w:val="decimal"/>
      <w:lvlText w:val="[%1]"/>
      <w:lvlJc w:val="left"/>
      <w:pPr>
        <w:ind w:left="484" w:hanging="348"/>
        <w:jc w:val="left"/>
      </w:pPr>
      <w:rPr>
        <w:rFonts w:ascii="Georgia" w:eastAsia="Georgia" w:hAnsi="Georgia" w:cs="Georgia" w:hint="default"/>
        <w:spacing w:val="-1"/>
        <w:w w:val="73"/>
        <w:sz w:val="22"/>
        <w:szCs w:val="22"/>
      </w:rPr>
    </w:lvl>
    <w:lvl w:ilvl="1" w:tplc="7DBAC930">
      <w:numFmt w:val="bullet"/>
      <w:lvlText w:val="•"/>
      <w:lvlJc w:val="left"/>
      <w:pPr>
        <w:ind w:left="1362" w:hanging="348"/>
      </w:pPr>
      <w:rPr>
        <w:rFonts w:hint="default"/>
      </w:rPr>
    </w:lvl>
    <w:lvl w:ilvl="2" w:tplc="D5A48722">
      <w:numFmt w:val="bullet"/>
      <w:lvlText w:val="•"/>
      <w:lvlJc w:val="left"/>
      <w:pPr>
        <w:ind w:left="2244" w:hanging="348"/>
      </w:pPr>
      <w:rPr>
        <w:rFonts w:hint="default"/>
      </w:rPr>
    </w:lvl>
    <w:lvl w:ilvl="3" w:tplc="9A203EE2">
      <w:numFmt w:val="bullet"/>
      <w:lvlText w:val="•"/>
      <w:lvlJc w:val="left"/>
      <w:pPr>
        <w:ind w:left="3126" w:hanging="348"/>
      </w:pPr>
      <w:rPr>
        <w:rFonts w:hint="default"/>
      </w:rPr>
    </w:lvl>
    <w:lvl w:ilvl="4" w:tplc="DDEE9424">
      <w:numFmt w:val="bullet"/>
      <w:lvlText w:val="•"/>
      <w:lvlJc w:val="left"/>
      <w:pPr>
        <w:ind w:left="4008" w:hanging="348"/>
      </w:pPr>
      <w:rPr>
        <w:rFonts w:hint="default"/>
      </w:rPr>
    </w:lvl>
    <w:lvl w:ilvl="5" w:tplc="B0A4FD04">
      <w:numFmt w:val="bullet"/>
      <w:lvlText w:val="•"/>
      <w:lvlJc w:val="left"/>
      <w:pPr>
        <w:ind w:left="4890" w:hanging="348"/>
      </w:pPr>
      <w:rPr>
        <w:rFonts w:hint="default"/>
      </w:rPr>
    </w:lvl>
    <w:lvl w:ilvl="6" w:tplc="1062FB64">
      <w:numFmt w:val="bullet"/>
      <w:lvlText w:val="•"/>
      <w:lvlJc w:val="left"/>
      <w:pPr>
        <w:ind w:left="5772" w:hanging="348"/>
      </w:pPr>
      <w:rPr>
        <w:rFonts w:hint="default"/>
      </w:rPr>
    </w:lvl>
    <w:lvl w:ilvl="7" w:tplc="BA1E92E8">
      <w:numFmt w:val="bullet"/>
      <w:lvlText w:val="•"/>
      <w:lvlJc w:val="left"/>
      <w:pPr>
        <w:ind w:left="6654" w:hanging="348"/>
      </w:pPr>
      <w:rPr>
        <w:rFonts w:hint="default"/>
      </w:rPr>
    </w:lvl>
    <w:lvl w:ilvl="8" w:tplc="66B0D470">
      <w:numFmt w:val="bullet"/>
      <w:lvlText w:val="•"/>
      <w:lvlJc w:val="left"/>
      <w:pPr>
        <w:ind w:left="7536" w:hanging="348"/>
      </w:pPr>
      <w:rPr>
        <w:rFonts w:hint="default"/>
      </w:rPr>
    </w:lvl>
  </w:abstractNum>
  <w:abstractNum w:abstractNumId="1" w15:restartNumberingAfterBreak="0">
    <w:nsid w:val="21C9559B"/>
    <w:multiLevelType w:val="hybridMultilevel"/>
    <w:tmpl w:val="D4A8CA6C"/>
    <w:lvl w:ilvl="0" w:tplc="131A0AE8">
      <w:start w:val="1"/>
      <w:numFmt w:val="decimal"/>
      <w:lvlText w:val="[%1]"/>
      <w:lvlJc w:val="left"/>
      <w:pPr>
        <w:ind w:left="484" w:hanging="348"/>
        <w:jc w:val="left"/>
      </w:pPr>
      <w:rPr>
        <w:rFonts w:ascii="Georgia" w:eastAsia="Georgia" w:hAnsi="Georgia" w:cs="Georgia" w:hint="default"/>
        <w:spacing w:val="-1"/>
        <w:w w:val="73"/>
        <w:sz w:val="22"/>
        <w:szCs w:val="22"/>
      </w:rPr>
    </w:lvl>
    <w:lvl w:ilvl="1" w:tplc="D3C83006">
      <w:numFmt w:val="bullet"/>
      <w:lvlText w:val="•"/>
      <w:lvlJc w:val="left"/>
      <w:pPr>
        <w:ind w:left="1362" w:hanging="348"/>
      </w:pPr>
      <w:rPr>
        <w:rFonts w:hint="default"/>
      </w:rPr>
    </w:lvl>
    <w:lvl w:ilvl="2" w:tplc="A34069B4">
      <w:numFmt w:val="bullet"/>
      <w:lvlText w:val="•"/>
      <w:lvlJc w:val="left"/>
      <w:pPr>
        <w:ind w:left="2244" w:hanging="348"/>
      </w:pPr>
      <w:rPr>
        <w:rFonts w:hint="default"/>
      </w:rPr>
    </w:lvl>
    <w:lvl w:ilvl="3" w:tplc="C06689D0">
      <w:numFmt w:val="bullet"/>
      <w:lvlText w:val="•"/>
      <w:lvlJc w:val="left"/>
      <w:pPr>
        <w:ind w:left="3126" w:hanging="348"/>
      </w:pPr>
      <w:rPr>
        <w:rFonts w:hint="default"/>
      </w:rPr>
    </w:lvl>
    <w:lvl w:ilvl="4" w:tplc="5F22FFF6">
      <w:numFmt w:val="bullet"/>
      <w:lvlText w:val="•"/>
      <w:lvlJc w:val="left"/>
      <w:pPr>
        <w:ind w:left="4008" w:hanging="348"/>
      </w:pPr>
      <w:rPr>
        <w:rFonts w:hint="default"/>
      </w:rPr>
    </w:lvl>
    <w:lvl w:ilvl="5" w:tplc="08BEC050">
      <w:numFmt w:val="bullet"/>
      <w:lvlText w:val="•"/>
      <w:lvlJc w:val="left"/>
      <w:pPr>
        <w:ind w:left="4890" w:hanging="348"/>
      </w:pPr>
      <w:rPr>
        <w:rFonts w:hint="default"/>
      </w:rPr>
    </w:lvl>
    <w:lvl w:ilvl="6" w:tplc="3E56D6EA">
      <w:numFmt w:val="bullet"/>
      <w:lvlText w:val="•"/>
      <w:lvlJc w:val="left"/>
      <w:pPr>
        <w:ind w:left="5772" w:hanging="348"/>
      </w:pPr>
      <w:rPr>
        <w:rFonts w:hint="default"/>
      </w:rPr>
    </w:lvl>
    <w:lvl w:ilvl="7" w:tplc="885A4D1A">
      <w:numFmt w:val="bullet"/>
      <w:lvlText w:val="•"/>
      <w:lvlJc w:val="left"/>
      <w:pPr>
        <w:ind w:left="6654" w:hanging="348"/>
      </w:pPr>
      <w:rPr>
        <w:rFonts w:hint="default"/>
      </w:rPr>
    </w:lvl>
    <w:lvl w:ilvl="8" w:tplc="69D0ADDA">
      <w:numFmt w:val="bullet"/>
      <w:lvlText w:val="•"/>
      <w:lvlJc w:val="left"/>
      <w:pPr>
        <w:ind w:left="7536" w:hanging="348"/>
      </w:pPr>
      <w:rPr>
        <w:rFonts w:hint="default"/>
      </w:rPr>
    </w:lvl>
  </w:abstractNum>
  <w:abstractNum w:abstractNumId="2" w15:restartNumberingAfterBreak="0">
    <w:nsid w:val="4E6F3304"/>
    <w:multiLevelType w:val="hybridMultilevel"/>
    <w:tmpl w:val="C4EC183C"/>
    <w:lvl w:ilvl="0" w:tplc="4C2A35F6">
      <w:start w:val="1"/>
      <w:numFmt w:val="decimal"/>
      <w:pStyle w:val="References"/>
      <w:lvlText w:val="%1."/>
      <w:lvlJc w:val="left"/>
      <w:pPr>
        <w:ind w:left="360"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6A"/>
    <w:rsid w:val="00045D84"/>
    <w:rsid w:val="00146A75"/>
    <w:rsid w:val="00262321"/>
    <w:rsid w:val="00325D1E"/>
    <w:rsid w:val="004058C8"/>
    <w:rsid w:val="006F1DA7"/>
    <w:rsid w:val="006F6E09"/>
    <w:rsid w:val="008B7B68"/>
    <w:rsid w:val="00A66E73"/>
    <w:rsid w:val="00AD7C6A"/>
    <w:rsid w:val="00B0556F"/>
    <w:rsid w:val="00E01E21"/>
    <w:rsid w:val="00F04601"/>
    <w:rsid w:val="00FA6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9D09"/>
  <w15:docId w15:val="{7761A8F1-8504-44BC-AD3C-79ED1CE4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right="107"/>
      <w:jc w:val="both"/>
    </w:pPr>
    <w:rPr>
      <w:sz w:val="24"/>
      <w:szCs w:val="24"/>
    </w:rPr>
  </w:style>
  <w:style w:type="paragraph" w:styleId="Prrafodelista">
    <w:name w:val="List Paragraph"/>
    <w:basedOn w:val="Normal"/>
    <w:uiPriority w:val="1"/>
    <w:qFormat/>
    <w:pPr>
      <w:spacing w:line="254" w:lineRule="exact"/>
      <w:ind w:left="484" w:hanging="348"/>
      <w:jc w:val="both"/>
    </w:pPr>
  </w:style>
  <w:style w:type="paragraph" w:customStyle="1" w:styleId="TableParagraph">
    <w:name w:val="Table Paragraph"/>
    <w:basedOn w:val="Normal"/>
    <w:uiPriority w:val="1"/>
    <w:qFormat/>
  </w:style>
  <w:style w:type="paragraph" w:customStyle="1" w:styleId="Default">
    <w:name w:val="Default"/>
    <w:rsid w:val="00262321"/>
    <w:pPr>
      <w:widowControl/>
      <w:adjustRightInd w:val="0"/>
    </w:pPr>
    <w:rPr>
      <w:rFonts w:ascii="Calibri" w:hAnsi="Calibri" w:cs="Calibri"/>
      <w:color w:val="000000"/>
      <w:sz w:val="24"/>
      <w:szCs w:val="24"/>
      <w:lang w:val="es-ES"/>
    </w:rPr>
  </w:style>
  <w:style w:type="paragraph" w:customStyle="1" w:styleId="References">
    <w:name w:val="References"/>
    <w:basedOn w:val="Normal"/>
    <w:qFormat/>
    <w:rsid w:val="008B7B68"/>
    <w:pPr>
      <w:keepLines/>
      <w:widowControl/>
      <w:numPr>
        <w:numId w:val="2"/>
      </w:numPr>
      <w:tabs>
        <w:tab w:val="left" w:pos="284"/>
      </w:tabs>
      <w:suppressAutoHyphens/>
      <w:autoSpaceDE/>
      <w:autoSpaceDN/>
      <w:ind w:left="340" w:right="170" w:hanging="170"/>
      <w:contextualSpacing/>
      <w:mirrorIndents/>
    </w:pPr>
    <w:rPr>
      <w:rFonts w:ascii="Times New Roman" w:eastAsia="Calibri" w:hAnsi="Times New Roman" w:cs="Times New Roman"/>
      <w:noProof/>
      <w:sz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Abstact_Template.dvi</vt:lpstr>
      <vt:lpstr>Abstact_Template.dvi</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Abstact_Template.dvi</dc:title>
  <dc:creator>Ana</dc:creator>
  <cp:lastModifiedBy>Ana</cp:lastModifiedBy>
  <cp:revision>3</cp:revision>
  <dcterms:created xsi:type="dcterms:W3CDTF">2018-05-15T12:16:00Z</dcterms:created>
  <dcterms:modified xsi:type="dcterms:W3CDTF">2018-05-15T12:20:00Z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dvips(k) 5.995 Copyright 2015 Radical Eye Software</vt:lpwstr>
  </property>
  <property fmtid="{D5CDD505-2E9C-101B-9397-08002B2CF9AE}" pid="4" name="LastSaved">
    <vt:filetime>2018-05-15T00:00:00Z</vt:filetime>
  </property>
</Properties>
</file>