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2" w:rsidRDefault="00D21502" w:rsidP="00D21502">
      <w:pPr>
        <w:widowControl w:val="0"/>
        <w:autoSpaceDE w:val="0"/>
        <w:autoSpaceDN w:val="0"/>
        <w:adjustRightInd w:val="0"/>
        <w:rPr>
          <w:rFonts w:ascii="Courier" w:hAnsi="Courier" w:cs="Courier"/>
          <w:szCs w:val="24"/>
          <w:lang w:eastAsia="ja-JP"/>
        </w:rPr>
      </w:pPr>
    </w:p>
    <w:p w:rsidR="00D21502" w:rsidRDefault="00D21502" w:rsidP="00D21502">
      <w:pPr>
        <w:widowControl w:val="0"/>
        <w:autoSpaceDE w:val="0"/>
        <w:autoSpaceDN w:val="0"/>
        <w:adjustRightInd w:val="0"/>
        <w:rPr>
          <w:rFonts w:ascii="Courier" w:hAnsi="Courier" w:cs="Courier"/>
          <w:szCs w:val="24"/>
          <w:lang w:eastAsia="ja-JP"/>
        </w:rPr>
      </w:pPr>
    </w:p>
    <w:p w:rsidR="00D21502" w:rsidRPr="00D21502" w:rsidRDefault="00D21502" w:rsidP="00D21502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D21502" w:rsidRPr="00D21502" w:rsidRDefault="00D21502" w:rsidP="00D21502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D21502" w:rsidRPr="00D21502" w:rsidRDefault="00D21502" w:rsidP="00D21502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D21502" w:rsidRDefault="00D21502" w:rsidP="00D21502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</w:p>
    <w:p w:rsidR="00D21502" w:rsidRPr="00D21502" w:rsidRDefault="00D21502" w:rsidP="00D21502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bookmarkStart w:id="0" w:name="_GoBack"/>
      <w:bookmarkEnd w:id="0"/>
      <w:r w:rsidRPr="00D21502">
        <w:rPr>
          <w:rFonts w:ascii="Helvetica" w:hAnsi="Helvetica" w:cs="Courier"/>
          <w:szCs w:val="24"/>
          <w:lang w:eastAsia="ja-JP"/>
        </w:rPr>
        <w:t xml:space="preserve">Andreas </w:t>
      </w:r>
      <w:proofErr w:type="spellStart"/>
      <w:r w:rsidRPr="00D21502">
        <w:rPr>
          <w:rFonts w:ascii="Helvetica" w:hAnsi="Helvetica" w:cs="Courier"/>
          <w:szCs w:val="24"/>
          <w:lang w:eastAsia="ja-JP"/>
        </w:rPr>
        <w:t>Buchleitner</w:t>
      </w:r>
      <w:proofErr w:type="spellEnd"/>
    </w:p>
    <w:p w:rsidR="00D21502" w:rsidRPr="00D21502" w:rsidRDefault="00D21502" w:rsidP="00D21502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</w:p>
    <w:p w:rsidR="00D21502" w:rsidRPr="00D21502" w:rsidRDefault="00D21502" w:rsidP="00D21502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r w:rsidRPr="00D21502">
        <w:rPr>
          <w:rFonts w:ascii="Helvetica" w:hAnsi="Helvetica" w:cs="Courier"/>
          <w:szCs w:val="24"/>
          <w:lang w:eastAsia="ja-JP"/>
        </w:rPr>
        <w:t>Deciphering complex quantum systems</w:t>
      </w:r>
    </w:p>
    <w:p w:rsidR="00D21502" w:rsidRDefault="00D21502" w:rsidP="00D21502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D21502" w:rsidRPr="00D21502" w:rsidRDefault="00D21502" w:rsidP="00D21502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</w:p>
    <w:p w:rsidR="0072491F" w:rsidRPr="00D21502" w:rsidRDefault="00D21502" w:rsidP="00D21502">
      <w:pPr>
        <w:jc w:val="both"/>
        <w:rPr>
          <w:rFonts w:ascii="Helvetica" w:hAnsi="Helvetica"/>
        </w:rPr>
      </w:pPr>
      <w:r w:rsidRPr="00D21502">
        <w:rPr>
          <w:rFonts w:ascii="Helvetica" w:hAnsi="Helvetica" w:cs="Courier"/>
          <w:szCs w:val="24"/>
          <w:lang w:eastAsia="ja-JP"/>
        </w:rPr>
        <w:t xml:space="preserve">Not many ingredients are needed for a quantum system to turn complex, with the helium atom as the arguably most elementary example. Much as for classically chaotic systems, accurate predictions of the long-time dynamics, or an exhaustive description of the very structure of such a system’s state turns quickly prohibitive as the size of state space is increased. This has been a concern of theory for long, and recently receives renewed interest as also quantum optics labs turn “complex”, where a stunning level of control over elementary constituents now makes contact with the exponential proliferation of alternative transition amplitudes. To </w:t>
      </w:r>
      <w:proofErr w:type="spellStart"/>
      <w:r w:rsidRPr="00D21502">
        <w:rPr>
          <w:rFonts w:ascii="Helvetica" w:hAnsi="Helvetica" w:cs="Courier"/>
          <w:szCs w:val="24"/>
          <w:lang w:eastAsia="ja-JP"/>
        </w:rPr>
        <w:t>characterise</w:t>
      </w:r>
      <w:proofErr w:type="spellEnd"/>
      <w:r w:rsidRPr="00D21502">
        <w:rPr>
          <w:rFonts w:ascii="Helvetica" w:hAnsi="Helvetica" w:cs="Courier"/>
          <w:szCs w:val="24"/>
          <w:lang w:eastAsia="ja-JP"/>
        </w:rPr>
        <w:t xml:space="preserve"> and to certify such systems, let alone to actively control them, we need to identify robust, coarse-grained quantifiers which allow to discriminate their distinctive features, on the basis of experimentally accessible and scalable, yet necessarily incomplete information. We will have a closer look at some exemplary certification problems, with a special emphasis on </w:t>
      </w:r>
      <w:proofErr w:type="spellStart"/>
      <w:r w:rsidRPr="00D21502">
        <w:rPr>
          <w:rFonts w:ascii="Helvetica" w:hAnsi="Helvetica" w:cs="Courier"/>
          <w:szCs w:val="24"/>
          <w:lang w:eastAsia="ja-JP"/>
        </w:rPr>
        <w:t>indistinguishability</w:t>
      </w:r>
      <w:proofErr w:type="spellEnd"/>
      <w:r w:rsidRPr="00D21502">
        <w:rPr>
          <w:rFonts w:ascii="Helvetica" w:hAnsi="Helvetica" w:cs="Courier"/>
          <w:szCs w:val="24"/>
          <w:lang w:eastAsia="ja-JP"/>
        </w:rPr>
        <w:t xml:space="preserve"> as a specific source of complexity in many-particle quantum dynamics.</w:t>
      </w:r>
    </w:p>
    <w:sectPr w:rsidR="0072491F" w:rsidRPr="00D21502" w:rsidSect="00D21502">
      <w:pgSz w:w="11907" w:h="16840"/>
      <w:pgMar w:top="1440" w:right="964" w:bottom="306" w:left="964" w:header="284" w:footer="284" w:gutter="0"/>
      <w:cols w:space="708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02"/>
    <w:rsid w:val="00263D15"/>
    <w:rsid w:val="0072491F"/>
    <w:rsid w:val="00A30465"/>
    <w:rsid w:val="00D21502"/>
    <w:rsid w:val="00D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2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Macintosh Word</Application>
  <DocSecurity>0</DocSecurity>
  <Lines>8</Lines>
  <Paragraphs>2</Paragraphs>
  <ScaleCrop>false</ScaleCrop>
  <Company>ICTP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2019-02-20T12:59:00Z</dcterms:created>
  <dcterms:modified xsi:type="dcterms:W3CDTF">2019-02-20T13:01:00Z</dcterms:modified>
</cp:coreProperties>
</file>