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0564C4" w:rsidRPr="000564C4" w:rsidRDefault="000564C4" w:rsidP="000564C4">
      <w:pPr>
        <w:spacing w:line="276" w:lineRule="auto"/>
        <w:jc w:val="center"/>
        <w:rPr>
          <w:rFonts w:ascii="Helvetica" w:hAnsi="Helvetica"/>
        </w:rPr>
      </w:pPr>
    </w:p>
    <w:p w:rsid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Helvetica" w:hAnsi="Helvetica" w:cs="Courier"/>
          <w:lang w:val="en-IE" w:eastAsia="en-US"/>
        </w:rPr>
      </w:pPr>
    </w:p>
    <w:p w:rsidR="000564C4" w:rsidRP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Helvetica" w:hAnsi="Helvetica" w:cs="Courier"/>
          <w:lang w:val="en-IE" w:eastAsia="en-US"/>
        </w:rPr>
      </w:pPr>
      <w:r w:rsidRPr="000564C4">
        <w:rPr>
          <w:rFonts w:ascii="Helvetica" w:hAnsi="Helvetica" w:cs="Courier"/>
          <w:lang w:val="en-IE" w:eastAsia="en-US"/>
        </w:rPr>
        <w:t>Angel Rivas</w:t>
      </w:r>
    </w:p>
    <w:p w:rsidR="000564C4" w:rsidRP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Helvetica" w:hAnsi="Helvetica" w:cs="Courier"/>
          <w:lang w:val="en-IE" w:eastAsia="en-US"/>
        </w:rPr>
      </w:pPr>
    </w:p>
    <w:p w:rsidR="000564C4" w:rsidRP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Helvetica" w:hAnsi="Helvetica" w:cs="Courier"/>
          <w:lang w:val="en-IE" w:eastAsia="en-US"/>
        </w:rPr>
      </w:pPr>
      <w:r w:rsidRPr="000564C4">
        <w:rPr>
          <w:rFonts w:ascii="Helvetica" w:hAnsi="Helvetica" w:cs="Courier"/>
          <w:lang w:val="en-IE" w:eastAsia="en-US"/>
        </w:rPr>
        <w:t>Non-Markovian dynamics in the refined weak-coupling limit</w:t>
      </w:r>
    </w:p>
    <w:p w:rsidR="000564C4" w:rsidRP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Helvetica" w:hAnsi="Helvetica" w:cs="Courier"/>
          <w:lang w:val="en-IE" w:eastAsia="en-US"/>
        </w:rPr>
      </w:pPr>
    </w:p>
    <w:p w:rsidR="000564C4" w:rsidRP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Helvetica" w:hAnsi="Helvetica" w:cs="Courier"/>
          <w:lang w:val="en-IE" w:eastAsia="en-US"/>
        </w:rPr>
      </w:pPr>
      <w:bookmarkStart w:id="0" w:name="_GoBack"/>
    </w:p>
    <w:p w:rsidR="000564C4" w:rsidRP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Helvetica" w:hAnsi="Helvetica" w:cs="Courier"/>
          <w:lang w:val="en-IE" w:eastAsia="en-US"/>
        </w:rPr>
      </w:pPr>
    </w:p>
    <w:p w:rsidR="000564C4" w:rsidRPr="000564C4" w:rsidRDefault="000564C4" w:rsidP="0005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Helvetica" w:hAnsi="Helvetica" w:cs="Courier"/>
          <w:lang w:val="en-IE" w:eastAsia="en-US"/>
        </w:rPr>
      </w:pPr>
      <w:r w:rsidRPr="000564C4">
        <w:rPr>
          <w:rFonts w:ascii="Helvetica" w:hAnsi="Helvetica" w:cs="Courier"/>
          <w:lang w:val="en-IE" w:eastAsia="en-US"/>
        </w:rPr>
        <w:t>I will explain a refined weak-coupling limit that preserves complete positivity, reproduces the exact dynamics at short times and approaches the standard Born-Markov-Secular generator – Davies generator – for long times. Interestingly, this method describes a rich non-Markovian phenomenology for the spin-boson model. This implies a dynamical difference between entanglement and coherence: the latter undergoes revivals, whereas the former not, despite the induced dynamics being fully incoherent. In addition, the evolution presents “quasieternal” non-Markovianity, becoming non-CP-divisible at any time period where the system qualitatively evolves. Furthermore, the method allows for an exact derivation of a master equation that accounts for a kind of reversible energy exchange between system and environment. Specifically, this is obtained in the form of a time-dependent Lamb shift term.</w:t>
      </w:r>
    </w:p>
    <w:bookmarkEnd w:id="0"/>
    <w:p w:rsidR="000564C4" w:rsidRDefault="000564C4"/>
    <w:sectPr w:rsidR="000564C4" w:rsidSect="000564C4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4"/>
    <w:rsid w:val="000564C4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4C4"/>
    <w:rPr>
      <w:rFonts w:ascii="Courier" w:hAnsi="Courier" w:cs="Courier"/>
      <w:sz w:val="20"/>
      <w:szCs w:val="20"/>
      <w:lang w:val="en-I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4C4"/>
    <w:rPr>
      <w:rFonts w:ascii="Courier" w:hAnsi="Courier" w:cs="Courier"/>
      <w:sz w:val="20"/>
      <w:szCs w:val="20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Company>ICTP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2019-02-15T10:15:00Z</dcterms:created>
  <dcterms:modified xsi:type="dcterms:W3CDTF">2019-02-15T10:16:00Z</dcterms:modified>
</cp:coreProperties>
</file>