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9178" w14:textId="77777777" w:rsidR="004C2D92" w:rsidRPr="004C2D92" w:rsidRDefault="004C2D92" w:rsidP="004C2D92">
      <w:pPr>
        <w:rPr>
          <w:rFonts w:ascii="Times New Roman" w:hAnsi="Times New Roman" w:cs="Times New Roman"/>
          <w:sz w:val="24"/>
          <w:szCs w:val="24"/>
        </w:rPr>
      </w:pPr>
      <w:r w:rsidRPr="004C2D92">
        <w:rPr>
          <w:rFonts w:ascii="Times New Roman" w:hAnsi="Times New Roman" w:cs="Times New Roman"/>
          <w:sz w:val="24"/>
          <w:szCs w:val="24"/>
        </w:rPr>
        <w:t>Nikolay Prokofiev</w:t>
      </w:r>
    </w:p>
    <w:p w14:paraId="24F8A4E7" w14:textId="77777777" w:rsidR="004C2D92" w:rsidRPr="004C2D92" w:rsidRDefault="004C2D92" w:rsidP="004C2D92">
      <w:pPr>
        <w:rPr>
          <w:rFonts w:ascii="Times New Roman" w:hAnsi="Times New Roman" w:cs="Times New Roman"/>
          <w:sz w:val="24"/>
          <w:szCs w:val="24"/>
        </w:rPr>
      </w:pPr>
    </w:p>
    <w:p w14:paraId="71DAF281" w14:textId="77777777" w:rsidR="004C2D92" w:rsidRPr="004C2D92" w:rsidRDefault="004C2D92" w:rsidP="004C2D92">
      <w:pPr>
        <w:rPr>
          <w:rFonts w:ascii="Times New Roman" w:hAnsi="Times New Roman" w:cs="Times New Roman"/>
          <w:sz w:val="24"/>
          <w:szCs w:val="24"/>
        </w:rPr>
      </w:pPr>
      <w:r w:rsidRPr="004C2D92">
        <w:rPr>
          <w:rFonts w:ascii="Times New Roman" w:hAnsi="Times New Roman" w:cs="Times New Roman"/>
          <w:sz w:val="24"/>
          <w:szCs w:val="24"/>
        </w:rPr>
        <w:t xml:space="preserve">Bi-polaron superconductivity in the </w:t>
      </w:r>
      <w:proofErr w:type="gramStart"/>
      <w:r w:rsidRPr="004C2D92">
        <w:rPr>
          <w:rFonts w:ascii="Times New Roman" w:hAnsi="Times New Roman" w:cs="Times New Roman"/>
          <w:sz w:val="24"/>
          <w:szCs w:val="24"/>
        </w:rPr>
        <w:t>low density</w:t>
      </w:r>
      <w:proofErr w:type="gramEnd"/>
      <w:r w:rsidRPr="004C2D92">
        <w:rPr>
          <w:rFonts w:ascii="Times New Roman" w:hAnsi="Times New Roman" w:cs="Times New Roman"/>
          <w:sz w:val="24"/>
          <w:szCs w:val="24"/>
        </w:rPr>
        <w:t xml:space="preserve"> limit</w:t>
      </w:r>
    </w:p>
    <w:p w14:paraId="77962EBA" w14:textId="77777777" w:rsidR="004C2D92" w:rsidRPr="004C2D92" w:rsidRDefault="004C2D92" w:rsidP="004C2D92">
      <w:pPr>
        <w:rPr>
          <w:rFonts w:ascii="Times New Roman" w:hAnsi="Times New Roman" w:cs="Times New Roman"/>
          <w:sz w:val="24"/>
          <w:szCs w:val="24"/>
        </w:rPr>
      </w:pPr>
    </w:p>
    <w:p w14:paraId="71C4935B" w14:textId="698743F0" w:rsidR="00D43414" w:rsidRPr="004C2D92" w:rsidRDefault="004C2D92" w:rsidP="004C2D92">
      <w:pPr>
        <w:jc w:val="both"/>
        <w:rPr>
          <w:rFonts w:ascii="Times New Roman" w:hAnsi="Times New Roman" w:cs="Times New Roman"/>
          <w:sz w:val="24"/>
          <w:szCs w:val="24"/>
        </w:rPr>
      </w:pPr>
      <w:r w:rsidRPr="004C2D92">
        <w:rPr>
          <w:rFonts w:ascii="Times New Roman" w:hAnsi="Times New Roman" w:cs="Times New Roman"/>
          <w:sz w:val="24"/>
          <w:szCs w:val="24"/>
        </w:rPr>
        <w:t>It has been assumed for decades that high values of Tc from the electron-phonon coupling are impossible.</w:t>
      </w:r>
      <w:r>
        <w:rPr>
          <w:rFonts w:ascii="Times New Roman" w:hAnsi="Times New Roman" w:cs="Times New Roman"/>
          <w:sz w:val="24"/>
          <w:szCs w:val="24"/>
        </w:rPr>
        <w:t xml:space="preserve"> </w:t>
      </w:r>
      <w:r w:rsidRPr="004C2D92">
        <w:rPr>
          <w:rFonts w:ascii="Times New Roman" w:hAnsi="Times New Roman" w:cs="Times New Roman"/>
          <w:sz w:val="24"/>
          <w:szCs w:val="24"/>
        </w:rPr>
        <w:t>At weak-to-intermediate coupling strength this result follows from the Migdal-</w:t>
      </w:r>
      <w:proofErr w:type="spellStart"/>
      <w:r w:rsidRPr="004C2D92">
        <w:rPr>
          <w:rFonts w:ascii="Times New Roman" w:hAnsi="Times New Roman" w:cs="Times New Roman"/>
          <w:sz w:val="24"/>
          <w:szCs w:val="24"/>
        </w:rPr>
        <w:t>Eliashberg</w:t>
      </w:r>
      <w:proofErr w:type="spellEnd"/>
      <w:r w:rsidRPr="004C2D92">
        <w:rPr>
          <w:rFonts w:ascii="Times New Roman" w:hAnsi="Times New Roman" w:cs="Times New Roman"/>
          <w:sz w:val="24"/>
          <w:szCs w:val="24"/>
        </w:rPr>
        <w:t xml:space="preserve"> theory, while at strong coupling, when </w:t>
      </w:r>
      <w:proofErr w:type="spellStart"/>
      <w:r w:rsidRPr="004C2D92">
        <w:rPr>
          <w:rFonts w:ascii="Times New Roman" w:hAnsi="Times New Roman" w:cs="Times New Roman"/>
          <w:sz w:val="24"/>
          <w:szCs w:val="24"/>
        </w:rPr>
        <w:t>bipolarons</w:t>
      </w:r>
      <w:proofErr w:type="spellEnd"/>
      <w:r w:rsidRPr="004C2D92">
        <w:rPr>
          <w:rFonts w:ascii="Times New Roman" w:hAnsi="Times New Roman" w:cs="Times New Roman"/>
          <w:sz w:val="24"/>
          <w:szCs w:val="24"/>
        </w:rPr>
        <w:t xml:space="preserve"> form, the transition temperatures are low because of the large effective mass enhancement. However, the latter conclusion was based on numerical solutions of the Holstein model. I will discuss a different model with electron-coupling based on the displacement modulated hopping of electrons and argue that much larger values of the </w:t>
      </w:r>
      <w:proofErr w:type="spellStart"/>
      <w:r w:rsidRPr="004C2D92">
        <w:rPr>
          <w:rFonts w:ascii="Times New Roman" w:hAnsi="Times New Roman" w:cs="Times New Roman"/>
          <w:sz w:val="24"/>
          <w:szCs w:val="24"/>
        </w:rPr>
        <w:t>bipolaron</w:t>
      </w:r>
      <w:proofErr w:type="spellEnd"/>
      <w:r w:rsidRPr="004C2D92">
        <w:rPr>
          <w:rFonts w:ascii="Times New Roman" w:hAnsi="Times New Roman" w:cs="Times New Roman"/>
          <w:sz w:val="24"/>
          <w:szCs w:val="24"/>
        </w:rPr>
        <w:t xml:space="preserve"> Tc can be achieved in this setup. Non-locality of the problem gives rise to small-size, yet relatively light </w:t>
      </w:r>
      <w:proofErr w:type="spellStart"/>
      <w:r w:rsidRPr="004C2D92">
        <w:rPr>
          <w:rFonts w:ascii="Times New Roman" w:hAnsi="Times New Roman" w:cs="Times New Roman"/>
          <w:sz w:val="24"/>
          <w:szCs w:val="24"/>
        </w:rPr>
        <w:t>bipolarons</w:t>
      </w:r>
      <w:proofErr w:type="spellEnd"/>
      <w:r w:rsidRPr="004C2D92">
        <w:rPr>
          <w:rFonts w:ascii="Times New Roman" w:hAnsi="Times New Roman" w:cs="Times New Roman"/>
          <w:sz w:val="24"/>
          <w:szCs w:val="24"/>
        </w:rPr>
        <w:t>, which can be studied by an exact sign-problem-free quantum Monte Carlo approach even in the presence of strong Hubbard and Coulomb potentials. We find that Tc in this model generically and significantly exceeds typical upper bounds based on Migdal-</w:t>
      </w:r>
      <w:proofErr w:type="spellStart"/>
      <w:r w:rsidRPr="004C2D92">
        <w:rPr>
          <w:rFonts w:ascii="Times New Roman" w:hAnsi="Times New Roman" w:cs="Times New Roman"/>
          <w:sz w:val="24"/>
          <w:szCs w:val="24"/>
        </w:rPr>
        <w:t>Eliashberg</w:t>
      </w:r>
      <w:proofErr w:type="spellEnd"/>
      <w:r w:rsidRPr="004C2D92">
        <w:rPr>
          <w:rFonts w:ascii="Times New Roman" w:hAnsi="Times New Roman" w:cs="Times New Roman"/>
          <w:sz w:val="24"/>
          <w:szCs w:val="24"/>
        </w:rPr>
        <w:t xml:space="preserve"> theory or superfluidity of Holstein </w:t>
      </w:r>
      <w:proofErr w:type="spellStart"/>
      <w:r w:rsidRPr="004C2D92">
        <w:rPr>
          <w:rFonts w:ascii="Times New Roman" w:hAnsi="Times New Roman" w:cs="Times New Roman"/>
          <w:sz w:val="24"/>
          <w:szCs w:val="24"/>
        </w:rPr>
        <w:t>bipolarons</w:t>
      </w:r>
      <w:proofErr w:type="spellEnd"/>
      <w:r w:rsidRPr="004C2D92">
        <w:rPr>
          <w:rFonts w:ascii="Times New Roman" w:hAnsi="Times New Roman" w:cs="Times New Roman"/>
          <w:sz w:val="24"/>
          <w:szCs w:val="24"/>
        </w:rPr>
        <w:t>, and, thus, offers a route towards the design of high-Tc superconductors via functional material</w:t>
      </w:r>
      <w:r>
        <w:rPr>
          <w:rFonts w:ascii="Times New Roman" w:hAnsi="Times New Roman" w:cs="Times New Roman"/>
          <w:sz w:val="24"/>
          <w:szCs w:val="24"/>
        </w:rPr>
        <w:t xml:space="preserve"> </w:t>
      </w:r>
      <w:r w:rsidRPr="004C2D92">
        <w:rPr>
          <w:rFonts w:ascii="Times New Roman" w:hAnsi="Times New Roman" w:cs="Times New Roman"/>
          <w:sz w:val="24"/>
          <w:szCs w:val="24"/>
        </w:rPr>
        <w:t>engineering.</w:t>
      </w:r>
    </w:p>
    <w:sectPr w:rsidR="00D43414" w:rsidRPr="004C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92"/>
    <w:rsid w:val="004C2D92"/>
    <w:rsid w:val="00D4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6A52"/>
  <w15:chartTrackingRefBased/>
  <w15:docId w15:val="{490550F2-3C87-40D8-BE2C-2C7C4DA5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Prokofiev</dc:creator>
  <cp:keywords/>
  <dc:description/>
  <cp:lastModifiedBy>Nikolay Prokofiev</cp:lastModifiedBy>
  <cp:revision>1</cp:revision>
  <dcterms:created xsi:type="dcterms:W3CDTF">2022-08-12T06:06:00Z</dcterms:created>
  <dcterms:modified xsi:type="dcterms:W3CDTF">2022-08-12T06:08:00Z</dcterms:modified>
</cp:coreProperties>
</file>